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71D5" w14:textId="77777777" w:rsidR="001D659E" w:rsidRDefault="001D659E">
      <w:pPr>
        <w:spacing w:line="324" w:lineRule="auto"/>
        <w:jc w:val="center"/>
        <w:rPr>
          <w:rFonts w:ascii="黑体" w:eastAsia="黑体" w:hAnsi="黑体"/>
          <w:b/>
          <w:color w:val="000000"/>
          <w:sz w:val="44"/>
          <w:szCs w:val="24"/>
          <w:highlight w:val="white"/>
        </w:rPr>
      </w:pPr>
      <w:r>
        <w:rPr>
          <w:rFonts w:ascii="黑体" w:eastAsia="黑体" w:hAnsi="黑体" w:hint="eastAsia"/>
          <w:b/>
          <w:color w:val="000000"/>
          <w:sz w:val="44"/>
          <w:szCs w:val="24"/>
          <w:highlight w:val="white"/>
        </w:rPr>
        <w:t>金华职业技术学院医学院教学基地门诊部</w:t>
      </w:r>
      <w:r>
        <w:rPr>
          <w:rFonts w:ascii="黑体" w:eastAsia="黑体" w:hAnsi="黑体"/>
          <w:b/>
          <w:color w:val="000000"/>
          <w:sz w:val="44"/>
          <w:szCs w:val="24"/>
          <w:highlight w:val="white"/>
        </w:rPr>
        <w:t>2020</w:t>
      </w:r>
      <w:r>
        <w:rPr>
          <w:rFonts w:ascii="黑体" w:eastAsia="黑体" w:hAnsi="黑体" w:hint="eastAsia"/>
          <w:b/>
          <w:color w:val="000000"/>
          <w:sz w:val="44"/>
          <w:szCs w:val="24"/>
          <w:highlight w:val="white"/>
        </w:rPr>
        <w:t>年度单位决算</w:t>
      </w:r>
    </w:p>
    <w:p w14:paraId="170FF3F0" w14:textId="77777777" w:rsidR="001D659E" w:rsidRDefault="001D659E">
      <w:pPr>
        <w:spacing w:line="324" w:lineRule="auto"/>
        <w:jc w:val="center"/>
        <w:rPr>
          <w:rFonts w:ascii="黑体" w:eastAsia="黑体" w:hAnsi="黑体"/>
          <w:b/>
          <w:color w:val="000000"/>
          <w:sz w:val="44"/>
          <w:szCs w:val="24"/>
          <w:highlight w:val="white"/>
        </w:rPr>
      </w:pPr>
      <w:r>
        <w:rPr>
          <w:rFonts w:ascii="黑体" w:eastAsia="黑体" w:hAnsi="黑体" w:hint="eastAsia"/>
          <w:b/>
          <w:color w:val="000000"/>
          <w:sz w:val="44"/>
          <w:szCs w:val="24"/>
          <w:highlight w:val="white"/>
        </w:rPr>
        <w:t>目录</w:t>
      </w:r>
    </w:p>
    <w:p w14:paraId="5A0E05E5" w14:textId="77777777" w:rsidR="001D659E" w:rsidRDefault="001D659E">
      <w:pPr>
        <w:spacing w:line="324" w:lineRule="auto"/>
        <w:jc w:val="left"/>
        <w:rPr>
          <w:rFonts w:ascii="等线" w:eastAsia="等线" w:hAnsi="等线"/>
          <w:sz w:val="22"/>
          <w:szCs w:val="24"/>
        </w:rPr>
      </w:pPr>
      <w:r>
        <w:rPr>
          <w:rFonts w:ascii="等线" w:eastAsia="等线" w:hAnsi="等线" w:hint="eastAsia"/>
          <w:color w:val="000000"/>
          <w:sz w:val="22"/>
          <w:szCs w:val="24"/>
          <w:highlight w:val="white"/>
        </w:rPr>
        <w:t>一、概况</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1</w:t>
      </w:r>
      <w:r>
        <w:rPr>
          <w:rFonts w:ascii="等线" w:eastAsia="等线" w:hAnsi="等线"/>
          <w:sz w:val="22"/>
          <w:szCs w:val="24"/>
        </w:rPr>
        <w:t xml:space="preserve"> )</w:t>
      </w:r>
    </w:p>
    <w:p w14:paraId="6704F582" w14:textId="77777777" w:rsidR="001D659E" w:rsidRDefault="001D659E">
      <w:pPr>
        <w:ind w:left="420"/>
        <w:jc w:val="left"/>
        <w:rPr>
          <w:rFonts w:ascii="等线" w:eastAsia="等线" w:hAnsi="等线"/>
          <w:sz w:val="22"/>
          <w:szCs w:val="24"/>
        </w:rPr>
      </w:pPr>
      <w:r>
        <w:rPr>
          <w:rFonts w:ascii="等线" w:eastAsia="等线" w:hAnsi="等线" w:hint="eastAsia"/>
          <w:color w:val="000000"/>
          <w:sz w:val="22"/>
          <w:szCs w:val="24"/>
          <w:highlight w:val="white"/>
        </w:rPr>
        <w:t>（一）部门（单位）职责</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1</w:t>
      </w:r>
      <w:r>
        <w:rPr>
          <w:rFonts w:ascii="等线" w:eastAsia="等线" w:hAnsi="等线"/>
          <w:sz w:val="22"/>
          <w:szCs w:val="24"/>
        </w:rPr>
        <w:t xml:space="preserve"> )</w:t>
      </w:r>
    </w:p>
    <w:p w14:paraId="444B7BD4" w14:textId="77777777" w:rsidR="001D659E" w:rsidRDefault="001D659E">
      <w:pPr>
        <w:ind w:left="420"/>
        <w:jc w:val="left"/>
        <w:rPr>
          <w:rFonts w:ascii="等线" w:eastAsia="等线" w:hAnsi="等线"/>
          <w:sz w:val="22"/>
          <w:szCs w:val="24"/>
        </w:rPr>
      </w:pPr>
      <w:r>
        <w:rPr>
          <w:rFonts w:ascii="等线" w:eastAsia="等线" w:hAnsi="等线" w:hint="eastAsia"/>
          <w:color w:val="000000"/>
          <w:sz w:val="22"/>
          <w:szCs w:val="24"/>
          <w:highlight w:val="white"/>
        </w:rPr>
        <w:t>（二）机构设置</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1</w:t>
      </w:r>
      <w:r>
        <w:rPr>
          <w:rFonts w:ascii="等线" w:eastAsia="等线" w:hAnsi="等线"/>
          <w:sz w:val="22"/>
          <w:szCs w:val="24"/>
        </w:rPr>
        <w:t xml:space="preserve"> )</w:t>
      </w:r>
    </w:p>
    <w:p w14:paraId="1EDA5AAB" w14:textId="77777777" w:rsidR="001D659E" w:rsidRDefault="001D659E">
      <w:pPr>
        <w:jc w:val="left"/>
        <w:rPr>
          <w:rFonts w:ascii="等线" w:eastAsia="等线" w:hAnsi="等线"/>
          <w:sz w:val="22"/>
          <w:szCs w:val="24"/>
        </w:rPr>
      </w:pPr>
      <w:r>
        <w:rPr>
          <w:rFonts w:ascii="等线" w:eastAsia="等线" w:hAnsi="等线" w:hint="eastAsia"/>
          <w:sz w:val="22"/>
          <w:szCs w:val="24"/>
        </w:rPr>
        <w:t>二、</w:t>
      </w:r>
      <w:r>
        <w:rPr>
          <w:rFonts w:ascii="等线" w:eastAsia="等线" w:hAnsi="等线"/>
          <w:color w:val="000000"/>
          <w:sz w:val="22"/>
          <w:szCs w:val="24"/>
          <w:highlight w:val="white"/>
        </w:rPr>
        <w:t>2020</w:t>
      </w:r>
      <w:r>
        <w:rPr>
          <w:rFonts w:ascii="等线" w:eastAsia="等线" w:hAnsi="等线" w:hint="eastAsia"/>
          <w:color w:val="000000"/>
          <w:sz w:val="22"/>
          <w:szCs w:val="24"/>
          <w:highlight w:val="white"/>
        </w:rPr>
        <w:t>年度部门（单位）决算公开表</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1</w:t>
      </w:r>
      <w:r>
        <w:rPr>
          <w:rFonts w:ascii="等线" w:eastAsia="等线" w:hAnsi="等线"/>
          <w:sz w:val="22"/>
          <w:szCs w:val="24"/>
        </w:rPr>
        <w:t xml:space="preserve"> )</w:t>
      </w:r>
    </w:p>
    <w:p w14:paraId="39D5261E" w14:textId="77777777" w:rsidR="001D659E" w:rsidRDefault="001D659E">
      <w:pPr>
        <w:jc w:val="left"/>
        <w:rPr>
          <w:rFonts w:ascii="等线" w:eastAsia="等线" w:hAnsi="等线"/>
          <w:sz w:val="22"/>
          <w:szCs w:val="24"/>
        </w:rPr>
      </w:pPr>
      <w:r>
        <w:rPr>
          <w:rFonts w:ascii="等线" w:eastAsia="等线" w:hAnsi="等线" w:hint="eastAsia"/>
          <w:sz w:val="22"/>
          <w:szCs w:val="24"/>
          <w:highlight w:val="white"/>
          <w:lang w:val="zh-CN"/>
        </w:rPr>
        <w:t>三、</w:t>
      </w:r>
      <w:r>
        <w:rPr>
          <w:rFonts w:ascii="等线" w:eastAsia="等线" w:hAnsi="等线"/>
          <w:color w:val="000000"/>
          <w:sz w:val="22"/>
          <w:szCs w:val="24"/>
          <w:highlight w:val="white"/>
        </w:rPr>
        <w:t>2020</w:t>
      </w:r>
      <w:r>
        <w:rPr>
          <w:rFonts w:ascii="等线" w:eastAsia="等线" w:hAnsi="等线" w:hint="eastAsia"/>
          <w:color w:val="000000"/>
          <w:sz w:val="22"/>
          <w:szCs w:val="24"/>
          <w:highlight w:val="white"/>
        </w:rPr>
        <w:t>年度部门（单位）决算情况说明</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1-9</w:t>
      </w:r>
      <w:r>
        <w:rPr>
          <w:rFonts w:ascii="等线" w:eastAsia="等线" w:hAnsi="等线"/>
          <w:sz w:val="22"/>
          <w:szCs w:val="24"/>
        </w:rPr>
        <w:t xml:space="preserve"> )</w:t>
      </w:r>
    </w:p>
    <w:p w14:paraId="41241820" w14:textId="77777777" w:rsidR="001D659E" w:rsidRDefault="001D659E">
      <w:pPr>
        <w:ind w:left="420"/>
        <w:jc w:val="left"/>
        <w:rPr>
          <w:rFonts w:ascii="等线" w:eastAsia="等线" w:hAnsi="等线"/>
          <w:sz w:val="22"/>
          <w:szCs w:val="24"/>
        </w:rPr>
      </w:pPr>
      <w:r>
        <w:rPr>
          <w:rFonts w:ascii="等线" w:eastAsia="等线" w:hAnsi="等线" w:hint="eastAsia"/>
          <w:color w:val="000000"/>
          <w:sz w:val="22"/>
          <w:szCs w:val="24"/>
          <w:highlight w:val="white"/>
        </w:rPr>
        <w:t>（一）收入支出决算总体情况说明</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1</w:t>
      </w:r>
      <w:r>
        <w:rPr>
          <w:rFonts w:ascii="等线" w:eastAsia="等线" w:hAnsi="等线"/>
          <w:sz w:val="22"/>
          <w:szCs w:val="24"/>
        </w:rPr>
        <w:t xml:space="preserve"> )</w:t>
      </w:r>
    </w:p>
    <w:p w14:paraId="20BE6B8E" w14:textId="77777777" w:rsidR="001D659E" w:rsidRDefault="001D659E">
      <w:pPr>
        <w:ind w:left="420"/>
        <w:jc w:val="left"/>
        <w:rPr>
          <w:rFonts w:ascii="等线" w:eastAsia="等线" w:hAnsi="等线"/>
          <w:sz w:val="22"/>
          <w:szCs w:val="24"/>
        </w:rPr>
      </w:pPr>
      <w:r>
        <w:rPr>
          <w:rFonts w:ascii="等线" w:eastAsia="等线" w:hAnsi="等线" w:hint="eastAsia"/>
          <w:color w:val="000000"/>
          <w:sz w:val="22"/>
          <w:szCs w:val="24"/>
          <w:highlight w:val="white"/>
        </w:rPr>
        <w:t>（二）收入决算情况说明</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1-2</w:t>
      </w:r>
      <w:r>
        <w:rPr>
          <w:rFonts w:ascii="等线" w:eastAsia="等线" w:hAnsi="等线"/>
          <w:sz w:val="22"/>
          <w:szCs w:val="24"/>
        </w:rPr>
        <w:t xml:space="preserve"> )</w:t>
      </w:r>
    </w:p>
    <w:p w14:paraId="4430D797" w14:textId="77777777" w:rsidR="001D659E" w:rsidRDefault="001D659E">
      <w:pPr>
        <w:ind w:left="420"/>
        <w:jc w:val="left"/>
        <w:rPr>
          <w:rFonts w:ascii="等线" w:eastAsia="等线" w:hAnsi="等线"/>
          <w:sz w:val="22"/>
          <w:szCs w:val="24"/>
        </w:rPr>
      </w:pPr>
      <w:r>
        <w:rPr>
          <w:rFonts w:ascii="等线" w:eastAsia="等线" w:hAnsi="等线" w:hint="eastAsia"/>
          <w:color w:val="000000"/>
          <w:sz w:val="22"/>
          <w:szCs w:val="24"/>
          <w:highlight w:val="white"/>
        </w:rPr>
        <w:t>（三）支出决算情况说明</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2</w:t>
      </w:r>
      <w:r>
        <w:rPr>
          <w:rFonts w:ascii="等线" w:eastAsia="等线" w:hAnsi="等线"/>
          <w:sz w:val="22"/>
          <w:szCs w:val="24"/>
        </w:rPr>
        <w:t xml:space="preserve"> )</w:t>
      </w:r>
    </w:p>
    <w:p w14:paraId="20CB8DC1" w14:textId="77777777" w:rsidR="001D659E" w:rsidRDefault="001D659E">
      <w:pPr>
        <w:ind w:left="420"/>
        <w:jc w:val="left"/>
        <w:rPr>
          <w:rFonts w:ascii="等线" w:eastAsia="等线" w:hAnsi="等线"/>
          <w:sz w:val="22"/>
          <w:szCs w:val="24"/>
        </w:rPr>
      </w:pPr>
      <w:r>
        <w:rPr>
          <w:rFonts w:ascii="等线" w:eastAsia="等线" w:hAnsi="等线" w:hint="eastAsia"/>
          <w:color w:val="000000"/>
          <w:sz w:val="22"/>
          <w:szCs w:val="24"/>
          <w:highlight w:val="white"/>
        </w:rPr>
        <w:t>（四）财政拨款收入支出决算总体情况说明</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2</w:t>
      </w:r>
      <w:r>
        <w:rPr>
          <w:rFonts w:ascii="等线" w:eastAsia="等线" w:hAnsi="等线"/>
          <w:sz w:val="22"/>
          <w:szCs w:val="24"/>
        </w:rPr>
        <w:t xml:space="preserve"> )</w:t>
      </w:r>
    </w:p>
    <w:p w14:paraId="3C09ED0C" w14:textId="77777777" w:rsidR="001D659E" w:rsidRDefault="001D659E">
      <w:pPr>
        <w:ind w:left="420"/>
        <w:jc w:val="left"/>
        <w:rPr>
          <w:rFonts w:ascii="等线" w:eastAsia="等线" w:hAnsi="等线"/>
          <w:sz w:val="22"/>
          <w:szCs w:val="24"/>
        </w:rPr>
      </w:pPr>
      <w:r>
        <w:rPr>
          <w:rFonts w:ascii="等线" w:eastAsia="等线" w:hAnsi="等线" w:hint="eastAsia"/>
          <w:color w:val="000000"/>
          <w:sz w:val="22"/>
          <w:szCs w:val="24"/>
          <w:highlight w:val="white"/>
        </w:rPr>
        <w:t>（五）一般公共预算财政拨款支出决算情况说明</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2-3</w:t>
      </w:r>
      <w:r>
        <w:rPr>
          <w:rFonts w:ascii="等线" w:eastAsia="等线" w:hAnsi="等线"/>
          <w:sz w:val="22"/>
          <w:szCs w:val="24"/>
        </w:rPr>
        <w:t xml:space="preserve"> )</w:t>
      </w:r>
    </w:p>
    <w:p w14:paraId="63D7A738" w14:textId="77777777" w:rsidR="001D659E" w:rsidRDefault="001D659E">
      <w:pPr>
        <w:ind w:left="420"/>
        <w:jc w:val="left"/>
        <w:rPr>
          <w:rFonts w:ascii="等线" w:eastAsia="等线" w:hAnsi="等线"/>
          <w:sz w:val="22"/>
          <w:szCs w:val="24"/>
        </w:rPr>
      </w:pPr>
      <w:r>
        <w:rPr>
          <w:rFonts w:ascii="等线" w:eastAsia="等线" w:hAnsi="等线" w:hint="eastAsia"/>
          <w:color w:val="000000"/>
          <w:sz w:val="22"/>
          <w:szCs w:val="24"/>
          <w:highlight w:val="white"/>
        </w:rPr>
        <w:t>（六）一般公共预算财政拨款基本支出决算情况说明</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3</w:t>
      </w:r>
      <w:r>
        <w:rPr>
          <w:rFonts w:ascii="等线" w:eastAsia="等线" w:hAnsi="等线"/>
          <w:sz w:val="22"/>
          <w:szCs w:val="24"/>
        </w:rPr>
        <w:t xml:space="preserve"> )</w:t>
      </w:r>
    </w:p>
    <w:p w14:paraId="63370295" w14:textId="77777777" w:rsidR="001D659E" w:rsidRDefault="001D659E">
      <w:pPr>
        <w:ind w:left="420"/>
        <w:jc w:val="left"/>
        <w:rPr>
          <w:rFonts w:ascii="等线" w:eastAsia="等线" w:hAnsi="等线"/>
          <w:sz w:val="22"/>
          <w:szCs w:val="24"/>
        </w:rPr>
      </w:pPr>
      <w:r>
        <w:rPr>
          <w:rFonts w:ascii="等线" w:eastAsia="等线" w:hAnsi="等线" w:hint="eastAsia"/>
          <w:color w:val="000000"/>
          <w:sz w:val="22"/>
          <w:szCs w:val="24"/>
          <w:highlight w:val="white"/>
        </w:rPr>
        <w:t>（七）政府性基金预算财政拨款支出</w:t>
      </w:r>
      <w:r>
        <w:rPr>
          <w:rFonts w:ascii="等线" w:eastAsia="等线" w:hAnsi="等线" w:hint="eastAsia"/>
          <w:color w:val="000000"/>
          <w:sz w:val="22"/>
          <w:szCs w:val="24"/>
          <w:highlight w:val="white"/>
          <w:lang w:val="zh-CN"/>
        </w:rPr>
        <w:t>决算</w:t>
      </w:r>
      <w:r>
        <w:rPr>
          <w:rFonts w:ascii="等线" w:eastAsia="等线" w:hAnsi="等线" w:hint="eastAsia"/>
          <w:color w:val="000000"/>
          <w:sz w:val="22"/>
          <w:szCs w:val="24"/>
          <w:highlight w:val="white"/>
        </w:rPr>
        <w:t>总体情况说明</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3-4</w:t>
      </w:r>
      <w:r>
        <w:rPr>
          <w:rFonts w:ascii="等线" w:eastAsia="等线" w:hAnsi="等线"/>
          <w:sz w:val="22"/>
          <w:szCs w:val="24"/>
        </w:rPr>
        <w:t xml:space="preserve"> )</w:t>
      </w:r>
    </w:p>
    <w:p w14:paraId="506AF5E7" w14:textId="77777777" w:rsidR="001D659E" w:rsidRDefault="001D659E">
      <w:pPr>
        <w:ind w:left="420"/>
        <w:jc w:val="left"/>
        <w:rPr>
          <w:rFonts w:ascii="等线" w:eastAsia="等线" w:hAnsi="等线"/>
          <w:color w:val="000000"/>
          <w:sz w:val="22"/>
          <w:szCs w:val="24"/>
          <w:highlight w:val="white"/>
        </w:rPr>
      </w:pPr>
      <w:r>
        <w:rPr>
          <w:rFonts w:ascii="等线" w:eastAsia="等线" w:hAnsi="等线" w:hint="eastAsia"/>
          <w:color w:val="000000"/>
          <w:sz w:val="22"/>
          <w:szCs w:val="24"/>
          <w:highlight w:val="white"/>
        </w:rPr>
        <w:t>（八）国有资本经营预算财政拨款支出</w:t>
      </w:r>
      <w:r>
        <w:rPr>
          <w:rFonts w:ascii="等线" w:eastAsia="等线" w:hAnsi="等线" w:hint="eastAsia"/>
          <w:color w:val="000000"/>
          <w:sz w:val="22"/>
          <w:szCs w:val="24"/>
          <w:highlight w:val="white"/>
          <w:lang w:val="zh-CN"/>
        </w:rPr>
        <w:t>决算</w:t>
      </w:r>
      <w:r>
        <w:rPr>
          <w:rFonts w:ascii="等线" w:eastAsia="等线" w:hAnsi="等线" w:hint="eastAsia"/>
          <w:color w:val="000000"/>
          <w:sz w:val="22"/>
          <w:szCs w:val="24"/>
          <w:highlight w:val="white"/>
        </w:rPr>
        <w:t>总体情况说明</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4-5</w:t>
      </w:r>
      <w:r>
        <w:rPr>
          <w:rFonts w:ascii="等线" w:eastAsia="等线" w:hAnsi="等线"/>
          <w:sz w:val="22"/>
          <w:szCs w:val="24"/>
        </w:rPr>
        <w:t xml:space="preserve"> )</w:t>
      </w:r>
    </w:p>
    <w:p w14:paraId="32688EB6" w14:textId="77777777" w:rsidR="001D659E" w:rsidRDefault="001D659E">
      <w:pPr>
        <w:ind w:left="420"/>
        <w:jc w:val="left"/>
        <w:rPr>
          <w:rFonts w:ascii="等线" w:eastAsia="等线" w:hAnsi="等线"/>
          <w:color w:val="000000"/>
          <w:sz w:val="22"/>
          <w:szCs w:val="24"/>
          <w:highlight w:val="white"/>
        </w:rPr>
      </w:pPr>
      <w:r>
        <w:rPr>
          <w:rFonts w:ascii="等线" w:eastAsia="等线" w:hAnsi="等线" w:hint="eastAsia"/>
          <w:color w:val="000000"/>
          <w:sz w:val="22"/>
          <w:szCs w:val="24"/>
          <w:highlight w:val="white"/>
        </w:rPr>
        <w:t>（九）一般公共预算财政拨款“三公”经费支出决算情况说明</w:t>
      </w:r>
      <w:r>
        <w:rPr>
          <w:rFonts w:ascii="等线" w:eastAsia="等线" w:hAnsi="等线"/>
          <w:color w:val="000000"/>
          <w:sz w:val="22"/>
          <w:szCs w:val="24"/>
          <w:highlight w:val="white"/>
        </w:rPr>
        <w:t>.........................................</w:t>
      </w:r>
      <w:r>
        <w:rPr>
          <w:rFonts w:ascii="等线" w:eastAsia="等线" w:hAnsi="等线"/>
          <w:sz w:val="22"/>
          <w:szCs w:val="24"/>
        </w:rPr>
        <w:t>(</w:t>
      </w:r>
      <w:r w:rsidR="004A3457">
        <w:rPr>
          <w:rFonts w:ascii="等线" w:eastAsia="等线" w:hAnsi="等线"/>
          <w:sz w:val="22"/>
          <w:szCs w:val="24"/>
        </w:rPr>
        <w:t xml:space="preserve">5-7 </w:t>
      </w:r>
      <w:r>
        <w:rPr>
          <w:rFonts w:ascii="等线" w:eastAsia="等线" w:hAnsi="等线"/>
          <w:sz w:val="22"/>
          <w:szCs w:val="24"/>
        </w:rPr>
        <w:t>)</w:t>
      </w:r>
    </w:p>
    <w:p w14:paraId="7037B641" w14:textId="77777777" w:rsidR="001D659E" w:rsidRDefault="001D659E">
      <w:pPr>
        <w:ind w:left="420"/>
        <w:jc w:val="left"/>
        <w:rPr>
          <w:rFonts w:ascii="等线" w:eastAsia="等线" w:hAnsi="等线"/>
          <w:sz w:val="22"/>
          <w:szCs w:val="24"/>
        </w:rPr>
      </w:pPr>
      <w:r>
        <w:rPr>
          <w:rFonts w:ascii="等线" w:eastAsia="等线" w:hAnsi="等线" w:hint="eastAsia"/>
          <w:color w:val="000000"/>
          <w:sz w:val="22"/>
          <w:szCs w:val="24"/>
          <w:highlight w:val="white"/>
        </w:rPr>
        <w:t>（十）机关运行经费支出说明</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7</w:t>
      </w:r>
      <w:r>
        <w:rPr>
          <w:rFonts w:ascii="等线" w:eastAsia="等线" w:hAnsi="等线"/>
          <w:sz w:val="22"/>
          <w:szCs w:val="24"/>
        </w:rPr>
        <w:t xml:space="preserve"> )</w:t>
      </w:r>
    </w:p>
    <w:p w14:paraId="2457C929" w14:textId="77777777" w:rsidR="001D659E" w:rsidRDefault="001D659E">
      <w:pPr>
        <w:ind w:left="420"/>
        <w:jc w:val="left"/>
        <w:rPr>
          <w:rFonts w:ascii="等线" w:eastAsia="等线" w:hAnsi="等线"/>
          <w:color w:val="000000"/>
          <w:sz w:val="22"/>
          <w:szCs w:val="24"/>
          <w:highlight w:val="white"/>
        </w:rPr>
      </w:pPr>
      <w:r>
        <w:rPr>
          <w:rFonts w:ascii="等线" w:eastAsia="等线" w:hAnsi="等线" w:hint="eastAsia"/>
          <w:color w:val="000000"/>
          <w:sz w:val="22"/>
          <w:szCs w:val="24"/>
          <w:highlight w:val="white"/>
        </w:rPr>
        <w:t>（十一）政府采购支出说明</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7</w:t>
      </w:r>
      <w:r>
        <w:rPr>
          <w:rFonts w:ascii="等线" w:eastAsia="等线" w:hAnsi="等线"/>
          <w:sz w:val="22"/>
          <w:szCs w:val="24"/>
        </w:rPr>
        <w:t xml:space="preserve"> )</w:t>
      </w:r>
    </w:p>
    <w:p w14:paraId="56CCF2F3" w14:textId="77777777" w:rsidR="001D659E" w:rsidRDefault="001D659E">
      <w:pPr>
        <w:ind w:left="420"/>
        <w:jc w:val="left"/>
        <w:rPr>
          <w:rFonts w:ascii="等线" w:eastAsia="等线" w:hAnsi="等线"/>
          <w:color w:val="000000"/>
          <w:sz w:val="22"/>
          <w:szCs w:val="24"/>
          <w:highlight w:val="white"/>
        </w:rPr>
      </w:pPr>
      <w:r>
        <w:rPr>
          <w:rFonts w:ascii="等线" w:eastAsia="等线" w:hAnsi="等线" w:hint="eastAsia"/>
          <w:color w:val="000000"/>
          <w:sz w:val="22"/>
          <w:szCs w:val="24"/>
          <w:highlight w:val="white"/>
        </w:rPr>
        <w:t>（十二）国有资产占有情况说明</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7</w:t>
      </w:r>
      <w:r>
        <w:rPr>
          <w:rFonts w:ascii="等线" w:eastAsia="等线" w:hAnsi="等线"/>
          <w:sz w:val="22"/>
          <w:szCs w:val="24"/>
        </w:rPr>
        <w:t xml:space="preserve"> )</w:t>
      </w:r>
    </w:p>
    <w:p w14:paraId="0F9131F1" w14:textId="77777777" w:rsidR="001D659E" w:rsidRDefault="001D659E">
      <w:pPr>
        <w:ind w:left="420"/>
        <w:jc w:val="left"/>
        <w:rPr>
          <w:rFonts w:ascii="等线" w:eastAsia="等线" w:hAnsi="等线"/>
          <w:sz w:val="22"/>
          <w:szCs w:val="24"/>
        </w:rPr>
      </w:pPr>
      <w:r>
        <w:rPr>
          <w:rFonts w:ascii="等线" w:eastAsia="等线" w:hAnsi="等线" w:hint="eastAsia"/>
          <w:color w:val="000000"/>
          <w:sz w:val="22"/>
          <w:szCs w:val="24"/>
          <w:highlight w:val="white"/>
        </w:rPr>
        <w:t>（十三）预算绩效情况说明</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8-9</w:t>
      </w:r>
      <w:r>
        <w:rPr>
          <w:rFonts w:ascii="等线" w:eastAsia="等线" w:hAnsi="等线"/>
          <w:sz w:val="22"/>
          <w:szCs w:val="24"/>
        </w:rPr>
        <w:t xml:space="preserve"> )</w:t>
      </w:r>
    </w:p>
    <w:p w14:paraId="50359FF9" w14:textId="77777777" w:rsidR="001D659E" w:rsidRDefault="001D659E">
      <w:pPr>
        <w:jc w:val="left"/>
        <w:rPr>
          <w:rFonts w:ascii="等线" w:eastAsia="等线" w:hAnsi="等线"/>
          <w:sz w:val="22"/>
          <w:szCs w:val="24"/>
        </w:rPr>
      </w:pPr>
      <w:r>
        <w:rPr>
          <w:rFonts w:ascii="等线" w:eastAsia="等线" w:hAnsi="等线" w:hint="eastAsia"/>
          <w:color w:val="000000"/>
          <w:sz w:val="22"/>
          <w:szCs w:val="24"/>
          <w:highlight w:val="white"/>
        </w:rPr>
        <w:t>四、名词解释</w:t>
      </w:r>
      <w:r>
        <w:rPr>
          <w:rFonts w:ascii="等线" w:eastAsia="等线" w:hAnsi="等线"/>
          <w:color w:val="000000"/>
          <w:sz w:val="22"/>
          <w:szCs w:val="24"/>
          <w:highlight w:val="white"/>
        </w:rPr>
        <w:t>...........................................................................................................</w:t>
      </w:r>
      <w:r w:rsidR="004A3457">
        <w:rPr>
          <w:rFonts w:ascii="等线" w:eastAsia="等线" w:hAnsi="等线"/>
          <w:color w:val="000000"/>
          <w:sz w:val="22"/>
          <w:szCs w:val="24"/>
          <w:highlight w:val="white"/>
        </w:rPr>
        <w:t>...............................</w:t>
      </w:r>
      <w:r>
        <w:rPr>
          <w:rFonts w:ascii="等线" w:eastAsia="等线" w:hAnsi="等线"/>
          <w:color w:val="000000"/>
          <w:sz w:val="22"/>
          <w:szCs w:val="24"/>
          <w:highlight w:val="white"/>
        </w:rPr>
        <w:t>.</w:t>
      </w:r>
      <w:r>
        <w:rPr>
          <w:rFonts w:ascii="等线" w:eastAsia="等线" w:hAnsi="等线"/>
          <w:sz w:val="22"/>
          <w:szCs w:val="24"/>
        </w:rPr>
        <w:t xml:space="preserve">( </w:t>
      </w:r>
      <w:r w:rsidR="004A3457">
        <w:rPr>
          <w:rFonts w:ascii="等线" w:eastAsia="等线" w:hAnsi="等线"/>
          <w:sz w:val="22"/>
          <w:szCs w:val="24"/>
        </w:rPr>
        <w:t>9-12</w:t>
      </w:r>
      <w:r>
        <w:rPr>
          <w:rFonts w:ascii="等线" w:eastAsia="等线" w:hAnsi="等线"/>
          <w:sz w:val="22"/>
          <w:szCs w:val="24"/>
        </w:rPr>
        <w:t xml:space="preserve"> )</w:t>
      </w:r>
    </w:p>
    <w:p w14:paraId="344700DA" w14:textId="77777777" w:rsidR="001D659E" w:rsidRDefault="001D659E">
      <w:pPr>
        <w:spacing w:line="324" w:lineRule="auto"/>
        <w:ind w:firstLine="600"/>
        <w:rPr>
          <w:rFonts w:ascii="黑体" w:eastAsia="黑体" w:hAnsi="黑体"/>
          <w:b/>
          <w:color w:val="000000"/>
          <w:sz w:val="32"/>
          <w:szCs w:val="24"/>
          <w:highlight w:val="white"/>
        </w:rPr>
      </w:pPr>
    </w:p>
    <w:p w14:paraId="22F88C87" w14:textId="77777777" w:rsidR="001D659E" w:rsidRDefault="001D659E">
      <w:pPr>
        <w:spacing w:line="324" w:lineRule="auto"/>
        <w:ind w:firstLine="600"/>
        <w:rPr>
          <w:rFonts w:ascii="黑体" w:eastAsia="黑体" w:hAnsi="黑体"/>
          <w:b/>
          <w:color w:val="000000"/>
          <w:sz w:val="32"/>
          <w:szCs w:val="24"/>
          <w:highlight w:val="white"/>
        </w:rPr>
      </w:pPr>
    </w:p>
    <w:p w14:paraId="3433EF03" w14:textId="77777777" w:rsidR="001D659E" w:rsidRDefault="001D659E">
      <w:pPr>
        <w:spacing w:line="324" w:lineRule="auto"/>
        <w:ind w:firstLine="600"/>
        <w:rPr>
          <w:rFonts w:ascii="黑体" w:eastAsia="黑体" w:hAnsi="黑体"/>
          <w:b/>
          <w:color w:val="000000"/>
          <w:sz w:val="32"/>
          <w:szCs w:val="24"/>
          <w:highlight w:val="white"/>
        </w:rPr>
      </w:pPr>
    </w:p>
    <w:p w14:paraId="47650302" w14:textId="77777777" w:rsidR="001D659E" w:rsidRDefault="001D659E">
      <w:pPr>
        <w:spacing w:line="324" w:lineRule="auto"/>
        <w:ind w:firstLine="600"/>
        <w:rPr>
          <w:rFonts w:ascii="黑体" w:eastAsia="黑体" w:hAnsi="黑体"/>
          <w:b/>
          <w:color w:val="000000"/>
          <w:sz w:val="32"/>
          <w:szCs w:val="24"/>
          <w:highlight w:val="white"/>
        </w:rPr>
      </w:pPr>
    </w:p>
    <w:p w14:paraId="0931310E" w14:textId="77777777" w:rsidR="001D659E" w:rsidRDefault="001D659E">
      <w:pPr>
        <w:spacing w:line="324" w:lineRule="auto"/>
        <w:ind w:firstLine="600"/>
        <w:rPr>
          <w:rFonts w:ascii="黑体" w:eastAsia="黑体" w:hAnsi="黑体"/>
          <w:b/>
          <w:color w:val="000000"/>
          <w:sz w:val="32"/>
          <w:szCs w:val="24"/>
          <w:highlight w:val="white"/>
        </w:rPr>
      </w:pPr>
    </w:p>
    <w:p w14:paraId="3F33AAF2" w14:textId="77777777" w:rsidR="001D659E" w:rsidRDefault="001D659E">
      <w:pPr>
        <w:spacing w:line="324" w:lineRule="auto"/>
        <w:ind w:firstLine="600"/>
        <w:rPr>
          <w:rFonts w:ascii="黑体" w:eastAsia="黑体" w:hAnsi="黑体"/>
          <w:b/>
          <w:color w:val="000000"/>
          <w:sz w:val="32"/>
          <w:szCs w:val="24"/>
          <w:highlight w:val="white"/>
        </w:rPr>
      </w:pPr>
    </w:p>
    <w:p w14:paraId="3C31DCFB" w14:textId="77777777" w:rsidR="001D659E" w:rsidRDefault="001D659E">
      <w:pPr>
        <w:spacing w:line="324" w:lineRule="auto"/>
        <w:ind w:firstLine="600"/>
        <w:rPr>
          <w:rFonts w:ascii="黑体" w:eastAsia="黑体" w:hAnsi="黑体"/>
          <w:b/>
          <w:color w:val="000000"/>
          <w:sz w:val="32"/>
          <w:szCs w:val="24"/>
          <w:highlight w:val="white"/>
        </w:rPr>
      </w:pPr>
    </w:p>
    <w:p w14:paraId="5FF76592" w14:textId="77777777" w:rsidR="001D659E" w:rsidRDefault="001D659E" w:rsidP="004A3457">
      <w:pPr>
        <w:spacing w:line="324" w:lineRule="auto"/>
        <w:rPr>
          <w:rFonts w:ascii="黑体" w:eastAsia="黑体" w:hAnsi="黑体"/>
          <w:b/>
          <w:color w:val="000000"/>
          <w:sz w:val="32"/>
          <w:szCs w:val="24"/>
          <w:highlight w:val="white"/>
        </w:rPr>
      </w:pPr>
    </w:p>
    <w:p w14:paraId="31006A75" w14:textId="77777777" w:rsidR="001D659E" w:rsidRDefault="001D659E">
      <w:pPr>
        <w:spacing w:line="324" w:lineRule="auto"/>
        <w:ind w:firstLine="600"/>
        <w:rPr>
          <w:rFonts w:ascii="黑体" w:eastAsia="黑体" w:hAnsi="黑体"/>
          <w:b/>
          <w:color w:val="000000"/>
          <w:sz w:val="32"/>
          <w:szCs w:val="24"/>
          <w:highlight w:val="white"/>
        </w:rPr>
      </w:pPr>
      <w:r>
        <w:rPr>
          <w:rFonts w:ascii="黑体" w:eastAsia="黑体" w:hAnsi="黑体" w:hint="eastAsia"/>
          <w:b/>
          <w:color w:val="000000"/>
          <w:sz w:val="32"/>
          <w:szCs w:val="24"/>
          <w:highlight w:val="white"/>
        </w:rPr>
        <w:t>一、概况</w:t>
      </w:r>
    </w:p>
    <w:p w14:paraId="7800CADD" w14:textId="77777777" w:rsidR="001D659E" w:rsidRDefault="001D659E">
      <w:pPr>
        <w:spacing w:line="324" w:lineRule="auto"/>
        <w:ind w:firstLine="594"/>
        <w:rPr>
          <w:rFonts w:ascii="楷体" w:eastAsia="楷体" w:hAnsi="楷体"/>
          <w:b/>
          <w:color w:val="000000"/>
          <w:sz w:val="32"/>
          <w:szCs w:val="24"/>
          <w:highlight w:val="white"/>
        </w:rPr>
      </w:pPr>
      <w:r>
        <w:rPr>
          <w:rFonts w:ascii="楷体" w:eastAsia="楷体" w:hAnsi="楷体" w:hint="eastAsia"/>
          <w:b/>
          <w:color w:val="000000"/>
          <w:sz w:val="32"/>
          <w:szCs w:val="24"/>
          <w:highlight w:val="white"/>
        </w:rPr>
        <w:t>（一）单位职责</w:t>
      </w:r>
    </w:p>
    <w:p w14:paraId="5173819C" w14:textId="77777777" w:rsidR="001D659E" w:rsidRDefault="001D659E" w:rsidP="004A3457">
      <w:pPr>
        <w:spacing w:line="324" w:lineRule="auto"/>
        <w:ind w:firstLineChars="200" w:firstLine="640"/>
        <w:rPr>
          <w:rFonts w:ascii="仿宋" w:eastAsia="仿宋" w:hAnsi="仿宋" w:cs="仿宋"/>
          <w:color w:val="000000"/>
          <w:sz w:val="24"/>
          <w:szCs w:val="24"/>
        </w:rPr>
      </w:pPr>
      <w:r>
        <w:rPr>
          <w:rFonts w:ascii="仿宋" w:eastAsia="仿宋" w:hAnsi="仿宋"/>
          <w:color w:val="000000"/>
          <w:sz w:val="32"/>
          <w:szCs w:val="24"/>
          <w:highlight w:val="white"/>
        </w:rPr>
        <w:t xml:space="preserve">1. </w:t>
      </w:r>
      <w:r>
        <w:rPr>
          <w:rFonts w:ascii="仿宋" w:eastAsia="仿宋" w:hAnsi="仿宋" w:cs="仿宋" w:hint="eastAsia"/>
          <w:color w:val="000000"/>
          <w:sz w:val="32"/>
          <w:szCs w:val="32"/>
        </w:rPr>
        <w:t>金华职业技术学院医学院教学基地门诊部是集教学、科研、临床为一体的非赢利性综合医疗机构。利用我院医学人才优势，为我市城中、城东街道等周边社区居民提供经济、有效、优质的医疗、预防、保健、康复等卫生服务，解决社区居民看病贵、看病难问题。承担金职院近</w:t>
      </w:r>
      <w:r>
        <w:rPr>
          <w:rFonts w:ascii="仿宋" w:eastAsia="仿宋" w:hAnsi="仿宋" w:cs="仿宋"/>
          <w:color w:val="000000"/>
          <w:sz w:val="32"/>
          <w:szCs w:val="32"/>
        </w:rPr>
        <w:t>3</w:t>
      </w:r>
      <w:r>
        <w:rPr>
          <w:rFonts w:ascii="仿宋" w:eastAsia="仿宋" w:hAnsi="仿宋" w:cs="仿宋" w:hint="eastAsia"/>
          <w:color w:val="000000"/>
          <w:sz w:val="32"/>
          <w:szCs w:val="32"/>
        </w:rPr>
        <w:t>万余名师生的医疗卫生保健及传染病的预防工作。并为医学院临床教师及医学生提供良好的教学基地实践场所，为学校的医疗教育服务。</w:t>
      </w:r>
    </w:p>
    <w:p w14:paraId="57402B4A" w14:textId="77777777" w:rsidR="001D659E" w:rsidRDefault="001D659E">
      <w:pPr>
        <w:spacing w:line="324" w:lineRule="auto"/>
        <w:ind w:firstLine="594"/>
        <w:rPr>
          <w:rFonts w:eastAsia="Times New Roman"/>
          <w:b/>
          <w:color w:val="000000"/>
          <w:sz w:val="32"/>
          <w:szCs w:val="24"/>
          <w:highlight w:val="white"/>
        </w:rPr>
      </w:pPr>
      <w:r>
        <w:rPr>
          <w:rFonts w:ascii="楷体" w:eastAsia="楷体" w:hAnsi="楷体" w:hint="eastAsia"/>
          <w:b/>
          <w:color w:val="000000"/>
          <w:sz w:val="32"/>
          <w:szCs w:val="24"/>
          <w:highlight w:val="white"/>
        </w:rPr>
        <w:t>（二）机构设置</w:t>
      </w:r>
    </w:p>
    <w:p w14:paraId="53C9AC1E"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从预算单位构成看，本单位内设：</w:t>
      </w:r>
      <w:r>
        <w:rPr>
          <w:rFonts w:ascii="仿宋" w:eastAsia="仿宋" w:hAnsi="仿宋" w:cs="仿宋" w:hint="eastAsia"/>
          <w:color w:val="000000"/>
          <w:sz w:val="32"/>
          <w:szCs w:val="32"/>
        </w:rPr>
        <w:t>临床科室、医技科室、体检中心及药房</w:t>
      </w:r>
      <w:r>
        <w:rPr>
          <w:rFonts w:ascii="仿宋" w:eastAsia="仿宋" w:hAnsi="仿宋" w:hint="eastAsia"/>
          <w:color w:val="000000"/>
          <w:sz w:val="32"/>
          <w:szCs w:val="24"/>
          <w:highlight w:val="white"/>
        </w:rPr>
        <w:t>。</w:t>
      </w:r>
    </w:p>
    <w:p w14:paraId="7ADCECDC" w14:textId="77777777" w:rsidR="001D659E" w:rsidRDefault="001D659E">
      <w:pPr>
        <w:spacing w:line="324" w:lineRule="auto"/>
        <w:ind w:firstLine="600"/>
        <w:rPr>
          <w:rFonts w:ascii="黑体" w:eastAsia="黑体" w:hAnsi="黑体"/>
          <w:b/>
          <w:color w:val="000000"/>
          <w:sz w:val="32"/>
          <w:szCs w:val="24"/>
          <w:highlight w:val="white"/>
        </w:rPr>
      </w:pPr>
      <w:r>
        <w:rPr>
          <w:rFonts w:ascii="黑体" w:eastAsia="黑体" w:hAnsi="黑体" w:hint="eastAsia"/>
          <w:b/>
          <w:color w:val="000000"/>
          <w:sz w:val="32"/>
          <w:szCs w:val="24"/>
          <w:highlight w:val="white"/>
        </w:rPr>
        <w:t>二、</w:t>
      </w:r>
      <w:r>
        <w:rPr>
          <w:rFonts w:ascii="黑体" w:eastAsia="黑体" w:hAnsi="黑体"/>
          <w:b/>
          <w:color w:val="000000"/>
          <w:sz w:val="32"/>
          <w:szCs w:val="24"/>
          <w:highlight w:val="white"/>
        </w:rPr>
        <w:t>2020</w:t>
      </w:r>
      <w:r>
        <w:rPr>
          <w:rFonts w:ascii="黑体" w:eastAsia="黑体" w:hAnsi="黑体" w:hint="eastAsia"/>
          <w:b/>
          <w:color w:val="000000"/>
          <w:sz w:val="32"/>
          <w:szCs w:val="24"/>
          <w:highlight w:val="white"/>
        </w:rPr>
        <w:t>年度单位决算公开表</w:t>
      </w:r>
    </w:p>
    <w:p w14:paraId="0877BEB1" w14:textId="77777777" w:rsidR="001D659E" w:rsidRDefault="001D659E">
      <w:pPr>
        <w:spacing w:line="324" w:lineRule="auto"/>
        <w:ind w:firstLine="594"/>
        <w:rPr>
          <w:rFonts w:eastAsia="Times New Roman"/>
          <w:color w:val="000000"/>
          <w:sz w:val="32"/>
          <w:szCs w:val="24"/>
          <w:highlight w:val="white"/>
        </w:rPr>
      </w:pPr>
      <w:r>
        <w:rPr>
          <w:rFonts w:ascii="仿宋" w:eastAsia="仿宋" w:hAnsi="仿宋" w:hint="eastAsia"/>
          <w:color w:val="000000"/>
          <w:sz w:val="32"/>
          <w:szCs w:val="24"/>
          <w:highlight w:val="white"/>
        </w:rPr>
        <w:t>详见附表</w:t>
      </w:r>
      <w:r>
        <w:rPr>
          <w:rFonts w:ascii="仿宋_GB2312" w:eastAsia="仿宋_GB2312" w:hAnsi="仿宋_GB2312" w:hint="eastAsia"/>
          <w:color w:val="000000"/>
          <w:sz w:val="32"/>
          <w:szCs w:val="24"/>
          <w:highlight w:val="white"/>
        </w:rPr>
        <w:t>。</w:t>
      </w:r>
    </w:p>
    <w:p w14:paraId="74DB4F0F" w14:textId="77777777" w:rsidR="001D659E" w:rsidRDefault="001D659E">
      <w:pPr>
        <w:spacing w:line="324" w:lineRule="auto"/>
        <w:ind w:firstLine="594"/>
        <w:rPr>
          <w:rFonts w:eastAsia="Times New Roman"/>
          <w:b/>
          <w:color w:val="000000"/>
          <w:sz w:val="32"/>
          <w:szCs w:val="24"/>
          <w:highlight w:val="white"/>
        </w:rPr>
      </w:pPr>
      <w:r>
        <w:rPr>
          <w:rFonts w:ascii="黑体" w:eastAsia="黑体" w:hAnsi="黑体" w:hint="eastAsia"/>
          <w:b/>
          <w:sz w:val="32"/>
          <w:szCs w:val="24"/>
          <w:highlight w:val="white"/>
          <w:lang w:val="zh-CN"/>
        </w:rPr>
        <w:t>三、</w:t>
      </w:r>
      <w:r>
        <w:rPr>
          <w:rFonts w:ascii="黑体" w:eastAsia="黑体" w:hAnsi="黑体"/>
          <w:b/>
          <w:color w:val="000000"/>
          <w:sz w:val="32"/>
          <w:szCs w:val="24"/>
          <w:highlight w:val="white"/>
        </w:rPr>
        <w:t>2020</w:t>
      </w:r>
      <w:r>
        <w:rPr>
          <w:rFonts w:ascii="黑体" w:eastAsia="黑体" w:hAnsi="黑体" w:hint="eastAsia"/>
          <w:b/>
          <w:color w:val="000000"/>
          <w:sz w:val="32"/>
          <w:szCs w:val="24"/>
          <w:highlight w:val="white"/>
        </w:rPr>
        <w:t>年度单位决算情况说明</w:t>
      </w:r>
    </w:p>
    <w:p w14:paraId="1C74EC96" w14:textId="77777777" w:rsidR="001D659E" w:rsidRDefault="001D659E">
      <w:pPr>
        <w:spacing w:line="324" w:lineRule="auto"/>
        <w:ind w:firstLine="594"/>
        <w:rPr>
          <w:rFonts w:eastAsia="Times New Roman"/>
          <w:b/>
          <w:color w:val="000000"/>
          <w:sz w:val="32"/>
          <w:szCs w:val="24"/>
          <w:highlight w:val="white"/>
        </w:rPr>
      </w:pPr>
      <w:r>
        <w:rPr>
          <w:rFonts w:ascii="楷体" w:eastAsia="楷体" w:hAnsi="楷体" w:hint="eastAsia"/>
          <w:b/>
          <w:color w:val="000000"/>
          <w:sz w:val="32"/>
          <w:szCs w:val="24"/>
          <w:highlight w:val="white"/>
        </w:rPr>
        <w:t>（一）收入支出决算总体情况说明</w:t>
      </w:r>
    </w:p>
    <w:p w14:paraId="4CA4ECF7" w14:textId="77777777" w:rsidR="001D659E" w:rsidRDefault="001D659E">
      <w:pPr>
        <w:spacing w:line="324" w:lineRule="auto"/>
        <w:ind w:firstLine="594"/>
        <w:rPr>
          <w:rFonts w:eastAsia="Times New Roman"/>
          <w:b/>
          <w:color w:val="000000"/>
          <w:sz w:val="32"/>
          <w:szCs w:val="24"/>
          <w:highlight w:val="white"/>
        </w:rPr>
      </w:pPr>
      <w:r>
        <w:rPr>
          <w:rFonts w:ascii="仿宋" w:eastAsia="仿宋" w:hAnsi="仿宋"/>
          <w:color w:val="000000"/>
          <w:sz w:val="32"/>
          <w:szCs w:val="24"/>
          <w:highlight w:val="white"/>
        </w:rPr>
        <w:t>2020</w:t>
      </w:r>
      <w:r>
        <w:rPr>
          <w:rFonts w:ascii="仿宋" w:eastAsia="仿宋" w:hAnsi="仿宋" w:hint="eastAsia"/>
          <w:color w:val="000000"/>
          <w:sz w:val="32"/>
          <w:szCs w:val="24"/>
          <w:highlight w:val="white"/>
        </w:rPr>
        <w:t>年度收入总计</w:t>
      </w:r>
      <w:r>
        <w:rPr>
          <w:rFonts w:ascii="仿宋" w:eastAsia="仿宋" w:hAnsi="仿宋"/>
          <w:color w:val="000000"/>
          <w:sz w:val="32"/>
          <w:szCs w:val="24"/>
          <w:highlight w:val="white"/>
        </w:rPr>
        <w:t>1,827.73</w:t>
      </w:r>
      <w:r>
        <w:rPr>
          <w:rFonts w:ascii="仿宋" w:eastAsia="仿宋" w:hAnsi="仿宋" w:hint="eastAsia"/>
          <w:color w:val="000000"/>
          <w:sz w:val="32"/>
          <w:szCs w:val="24"/>
          <w:highlight w:val="white"/>
        </w:rPr>
        <w:t>万元，支出总计</w:t>
      </w:r>
      <w:r>
        <w:rPr>
          <w:rFonts w:ascii="仿宋" w:eastAsia="仿宋" w:hAnsi="仿宋"/>
          <w:color w:val="000000"/>
          <w:sz w:val="32"/>
          <w:szCs w:val="24"/>
          <w:highlight w:val="white"/>
        </w:rPr>
        <w:t>1,827.73</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与</w:t>
      </w:r>
      <w:r>
        <w:rPr>
          <w:rFonts w:ascii="仿宋" w:eastAsia="仿宋" w:hAnsi="仿宋"/>
          <w:color w:val="000000"/>
          <w:sz w:val="32"/>
          <w:szCs w:val="24"/>
          <w:highlight w:val="white"/>
        </w:rPr>
        <w:t>2019</w:t>
      </w:r>
      <w:r>
        <w:rPr>
          <w:rFonts w:ascii="仿宋" w:eastAsia="仿宋" w:hAnsi="仿宋" w:hint="eastAsia"/>
          <w:color w:val="000000"/>
          <w:sz w:val="32"/>
          <w:szCs w:val="24"/>
          <w:highlight w:val="white"/>
        </w:rPr>
        <w:t>年度相比，收入增加</w:t>
      </w:r>
      <w:r>
        <w:rPr>
          <w:rFonts w:ascii="仿宋" w:eastAsia="仿宋" w:hAnsi="仿宋"/>
          <w:color w:val="000000"/>
          <w:sz w:val="32"/>
          <w:szCs w:val="24"/>
          <w:highlight w:val="white"/>
        </w:rPr>
        <w:t>59.92</w:t>
      </w:r>
      <w:r>
        <w:rPr>
          <w:rFonts w:ascii="仿宋" w:eastAsia="仿宋" w:hAnsi="仿宋" w:hint="eastAsia"/>
          <w:color w:val="000000"/>
          <w:sz w:val="32"/>
          <w:szCs w:val="24"/>
          <w:highlight w:val="white"/>
        </w:rPr>
        <w:t>万元，增长</w:t>
      </w:r>
      <w:r>
        <w:rPr>
          <w:rFonts w:ascii="仿宋" w:eastAsia="仿宋" w:hAnsi="仿宋"/>
          <w:color w:val="000000"/>
          <w:sz w:val="32"/>
          <w:szCs w:val="24"/>
          <w:highlight w:val="white"/>
        </w:rPr>
        <w:t>3.39%</w:t>
      </w:r>
      <w:r>
        <w:rPr>
          <w:rFonts w:ascii="仿宋" w:eastAsia="仿宋" w:hAnsi="仿宋" w:hint="eastAsia"/>
          <w:color w:val="000000"/>
          <w:sz w:val="32"/>
          <w:szCs w:val="24"/>
          <w:highlight w:val="white"/>
        </w:rPr>
        <w:t>，支出增加</w:t>
      </w:r>
      <w:r>
        <w:rPr>
          <w:rFonts w:ascii="仿宋" w:eastAsia="仿宋" w:hAnsi="仿宋"/>
          <w:color w:val="000000"/>
          <w:sz w:val="32"/>
          <w:szCs w:val="24"/>
          <w:highlight w:val="white"/>
        </w:rPr>
        <w:t>59.92</w:t>
      </w:r>
      <w:r>
        <w:rPr>
          <w:rFonts w:ascii="仿宋" w:eastAsia="仿宋" w:hAnsi="仿宋" w:hint="eastAsia"/>
          <w:color w:val="000000"/>
          <w:sz w:val="32"/>
          <w:szCs w:val="24"/>
          <w:highlight w:val="white"/>
        </w:rPr>
        <w:t>万元，增长</w:t>
      </w:r>
      <w:r>
        <w:rPr>
          <w:rFonts w:ascii="仿宋" w:eastAsia="仿宋" w:hAnsi="仿宋"/>
          <w:color w:val="000000"/>
          <w:sz w:val="32"/>
          <w:szCs w:val="24"/>
          <w:highlight w:val="white"/>
        </w:rPr>
        <w:t>3.39%</w:t>
      </w:r>
      <w:r>
        <w:rPr>
          <w:rFonts w:ascii="仿宋" w:eastAsia="仿宋" w:hAnsi="仿宋" w:hint="eastAsia"/>
          <w:color w:val="000000"/>
          <w:sz w:val="32"/>
          <w:szCs w:val="24"/>
          <w:highlight w:val="white"/>
        </w:rPr>
        <w:t>。主要原因是：门诊部搬迁到原金华市妇保院后医疗业务扩大。</w:t>
      </w:r>
    </w:p>
    <w:p w14:paraId="6E239B97" w14:textId="77777777" w:rsidR="001D659E" w:rsidRDefault="001D659E">
      <w:pPr>
        <w:spacing w:line="324" w:lineRule="auto"/>
        <w:ind w:firstLine="594"/>
        <w:rPr>
          <w:rFonts w:eastAsia="Times New Roman"/>
          <w:b/>
          <w:color w:val="000000"/>
          <w:sz w:val="32"/>
          <w:szCs w:val="24"/>
          <w:highlight w:val="white"/>
        </w:rPr>
      </w:pPr>
      <w:r>
        <w:rPr>
          <w:rFonts w:ascii="楷体" w:eastAsia="楷体" w:hAnsi="楷体" w:hint="eastAsia"/>
          <w:b/>
          <w:color w:val="000000"/>
          <w:sz w:val="32"/>
          <w:szCs w:val="24"/>
          <w:highlight w:val="white"/>
        </w:rPr>
        <w:lastRenderedPageBreak/>
        <w:t>（二）收入决算情况说明</w:t>
      </w:r>
    </w:p>
    <w:p w14:paraId="6714E438"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本年收入合计</w:t>
      </w:r>
      <w:r>
        <w:rPr>
          <w:rFonts w:ascii="仿宋" w:eastAsia="仿宋" w:hAnsi="仿宋"/>
          <w:color w:val="000000"/>
          <w:sz w:val="32"/>
          <w:szCs w:val="24"/>
          <w:highlight w:val="white"/>
        </w:rPr>
        <w:t>1,827.73</w:t>
      </w:r>
      <w:r>
        <w:rPr>
          <w:rFonts w:ascii="仿宋" w:eastAsia="仿宋" w:hAnsi="仿宋" w:hint="eastAsia"/>
          <w:color w:val="000000"/>
          <w:sz w:val="32"/>
          <w:szCs w:val="24"/>
          <w:highlight w:val="white"/>
        </w:rPr>
        <w:t>万元；包括财政拨款收入</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万元（其中，一般公共预算</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万元，政府性基金预算</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国有资本经营预算</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万元），占收入合计</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；上级补助收入</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万元，占收入合计</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；事业收入</w:t>
      </w:r>
      <w:r>
        <w:rPr>
          <w:rFonts w:ascii="仿宋" w:eastAsia="仿宋" w:hAnsi="仿宋"/>
          <w:color w:val="000000"/>
          <w:sz w:val="32"/>
          <w:szCs w:val="24"/>
          <w:highlight w:val="white"/>
        </w:rPr>
        <w:t>1,827.73</w:t>
      </w:r>
      <w:r>
        <w:rPr>
          <w:rFonts w:ascii="仿宋" w:eastAsia="仿宋" w:hAnsi="仿宋" w:hint="eastAsia"/>
          <w:color w:val="000000"/>
          <w:sz w:val="32"/>
          <w:szCs w:val="24"/>
          <w:highlight w:val="white"/>
        </w:rPr>
        <w:t>万元，占收入合计</w:t>
      </w:r>
      <w:r>
        <w:rPr>
          <w:rFonts w:ascii="仿宋" w:eastAsia="仿宋" w:hAnsi="仿宋"/>
          <w:color w:val="000000"/>
          <w:sz w:val="32"/>
          <w:szCs w:val="24"/>
          <w:highlight w:val="white"/>
        </w:rPr>
        <w:t>100%</w:t>
      </w:r>
      <w:r>
        <w:rPr>
          <w:rFonts w:ascii="仿宋" w:eastAsia="仿宋" w:hAnsi="仿宋" w:hint="eastAsia"/>
          <w:color w:val="000000"/>
          <w:sz w:val="32"/>
          <w:szCs w:val="24"/>
          <w:highlight w:val="white"/>
        </w:rPr>
        <w:t>；经营收入</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万元，占收入合计</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；附属单位上缴收入</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万元，占收入合计</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；其他收入</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万元，占收入合计</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p>
    <w:p w14:paraId="278415A2" w14:textId="77777777" w:rsidR="001D659E" w:rsidRDefault="001D659E">
      <w:pPr>
        <w:spacing w:line="324" w:lineRule="auto"/>
        <w:ind w:firstLine="594"/>
        <w:rPr>
          <w:rFonts w:eastAsia="Times New Roman"/>
          <w:b/>
          <w:color w:val="000000"/>
          <w:sz w:val="32"/>
          <w:szCs w:val="24"/>
          <w:highlight w:val="white"/>
        </w:rPr>
      </w:pPr>
      <w:r>
        <w:rPr>
          <w:rFonts w:ascii="楷体" w:eastAsia="楷体" w:hAnsi="楷体" w:hint="eastAsia"/>
          <w:b/>
          <w:color w:val="000000"/>
          <w:sz w:val="32"/>
          <w:szCs w:val="24"/>
          <w:highlight w:val="white"/>
        </w:rPr>
        <w:t>（三）支出决算情况说明</w:t>
      </w:r>
    </w:p>
    <w:p w14:paraId="113EA0CD"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本年支出合计</w:t>
      </w:r>
      <w:r>
        <w:rPr>
          <w:rFonts w:ascii="仿宋" w:eastAsia="仿宋" w:hAnsi="仿宋"/>
          <w:color w:val="000000"/>
          <w:sz w:val="32"/>
          <w:szCs w:val="24"/>
          <w:highlight w:val="white"/>
        </w:rPr>
        <w:t>1,827.73</w:t>
      </w:r>
      <w:r>
        <w:rPr>
          <w:rFonts w:ascii="仿宋" w:eastAsia="仿宋" w:hAnsi="仿宋" w:hint="eastAsia"/>
          <w:color w:val="000000"/>
          <w:sz w:val="32"/>
          <w:szCs w:val="24"/>
          <w:highlight w:val="white"/>
        </w:rPr>
        <w:t>万元，其中基本支出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；项目支出</w:t>
      </w:r>
      <w:r>
        <w:rPr>
          <w:rFonts w:ascii="仿宋" w:eastAsia="仿宋" w:hAnsi="仿宋"/>
          <w:color w:val="000000"/>
          <w:sz w:val="32"/>
          <w:szCs w:val="24"/>
          <w:highlight w:val="white"/>
        </w:rPr>
        <w:t>1,827.73</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100%</w:t>
      </w:r>
      <w:r>
        <w:rPr>
          <w:rFonts w:ascii="仿宋" w:eastAsia="仿宋" w:hAnsi="仿宋" w:hint="eastAsia"/>
          <w:color w:val="000000"/>
          <w:sz w:val="32"/>
          <w:szCs w:val="24"/>
          <w:highlight w:val="white"/>
        </w:rPr>
        <w:t>；上缴上级支出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；经营支出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；对附属单位补助支出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p>
    <w:p w14:paraId="2AAB8DC0" w14:textId="77777777" w:rsidR="001D659E" w:rsidRDefault="001D659E">
      <w:pPr>
        <w:spacing w:line="324" w:lineRule="auto"/>
        <w:ind w:firstLine="594"/>
        <w:rPr>
          <w:rFonts w:ascii="楷体" w:eastAsia="楷体" w:hAnsi="楷体"/>
          <w:b/>
          <w:color w:val="000000"/>
          <w:sz w:val="32"/>
          <w:szCs w:val="24"/>
          <w:highlight w:val="white"/>
        </w:rPr>
      </w:pPr>
      <w:r>
        <w:rPr>
          <w:rFonts w:ascii="楷体" w:eastAsia="楷体" w:hAnsi="楷体" w:hint="eastAsia"/>
          <w:b/>
          <w:color w:val="000000"/>
          <w:sz w:val="32"/>
          <w:szCs w:val="24"/>
          <w:highlight w:val="white"/>
        </w:rPr>
        <w:t>（四）财政拨款收入支出决算总体情况说明</w:t>
      </w:r>
    </w:p>
    <w:p w14:paraId="1269B7D9" w14:textId="77777777" w:rsidR="001D659E" w:rsidRDefault="001D659E">
      <w:pPr>
        <w:spacing w:line="324" w:lineRule="auto"/>
        <w:ind w:firstLine="594"/>
        <w:rPr>
          <w:rFonts w:ascii="仿宋" w:eastAsia="仿宋" w:hAnsi="仿宋"/>
          <w:b/>
          <w:color w:val="000000"/>
          <w:sz w:val="32"/>
          <w:szCs w:val="24"/>
          <w:highlight w:val="white"/>
        </w:rPr>
      </w:pPr>
      <w:r>
        <w:rPr>
          <w:rFonts w:ascii="仿宋" w:eastAsia="仿宋" w:hAnsi="仿宋"/>
          <w:color w:val="000000"/>
          <w:sz w:val="32"/>
          <w:szCs w:val="24"/>
          <w:highlight w:val="white"/>
        </w:rPr>
        <w:t>2020</w:t>
      </w:r>
      <w:r>
        <w:rPr>
          <w:rFonts w:ascii="仿宋" w:eastAsia="仿宋" w:hAnsi="仿宋" w:hint="eastAsia"/>
          <w:color w:val="000000"/>
          <w:sz w:val="32"/>
          <w:szCs w:val="24"/>
          <w:highlight w:val="white"/>
        </w:rPr>
        <w:t>年度财政拨款收入总计</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万元，支出总计</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万元，与</w:t>
      </w:r>
      <w:r>
        <w:rPr>
          <w:rFonts w:ascii="仿宋" w:eastAsia="仿宋" w:hAnsi="仿宋"/>
          <w:color w:val="000000"/>
          <w:sz w:val="32"/>
          <w:szCs w:val="24"/>
          <w:highlight w:val="white"/>
        </w:rPr>
        <w:t>2019</w:t>
      </w:r>
      <w:r>
        <w:rPr>
          <w:rFonts w:ascii="仿宋" w:eastAsia="仿宋" w:hAnsi="仿宋" w:hint="eastAsia"/>
          <w:color w:val="000000"/>
          <w:sz w:val="32"/>
          <w:szCs w:val="24"/>
          <w:highlight w:val="white"/>
        </w:rPr>
        <w:t>年相比，各增加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万元，增长</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。主要原因是</w:t>
      </w:r>
      <w:r>
        <w:rPr>
          <w:rFonts w:ascii="仿宋" w:eastAsia="仿宋" w:hAnsi="仿宋" w:hint="eastAsia"/>
          <w:sz w:val="32"/>
          <w:szCs w:val="24"/>
          <w:highlight w:val="white"/>
        </w:rPr>
        <w:t>；</w:t>
      </w:r>
      <w:r>
        <w:rPr>
          <w:rFonts w:ascii="仿宋" w:eastAsia="仿宋" w:hAnsi="仿宋" w:hint="eastAsia"/>
          <w:color w:val="000000"/>
          <w:sz w:val="32"/>
          <w:szCs w:val="24"/>
          <w:highlight w:val="white"/>
        </w:rPr>
        <w:t>财政拨款支出年初预算数</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w:t>
      </w:r>
      <w:r>
        <w:rPr>
          <w:rFonts w:ascii="仿宋" w:eastAsia="仿宋" w:hAnsi="仿宋" w:hint="eastAsia"/>
          <w:sz w:val="32"/>
          <w:szCs w:val="24"/>
          <w:highlight w:val="white"/>
        </w:rPr>
        <w:t>完成年初预算的</w:t>
      </w:r>
      <w:r w:rsidR="008052EE">
        <w:rPr>
          <w:rFonts w:ascii="仿宋" w:eastAsia="仿宋" w:hAnsi="仿宋"/>
          <w:sz w:val="32"/>
          <w:szCs w:val="24"/>
          <w:highlight w:val="white"/>
        </w:rPr>
        <w:t>10</w:t>
      </w:r>
      <w:r>
        <w:rPr>
          <w:rFonts w:ascii="仿宋" w:eastAsia="仿宋" w:hAnsi="仿宋"/>
          <w:color w:val="000000"/>
          <w:sz w:val="32"/>
          <w:szCs w:val="24"/>
          <w:highlight w:val="white"/>
        </w:rPr>
        <w:t>0%</w:t>
      </w:r>
      <w:r>
        <w:rPr>
          <w:rFonts w:ascii="仿宋" w:eastAsia="仿宋" w:hAnsi="仿宋" w:hint="eastAsia"/>
          <w:sz w:val="32"/>
          <w:szCs w:val="24"/>
          <w:highlight w:val="white"/>
        </w:rPr>
        <w:t>。</w:t>
      </w:r>
    </w:p>
    <w:p w14:paraId="7CBEC30A" w14:textId="77777777" w:rsidR="001D659E" w:rsidRDefault="001D659E">
      <w:pPr>
        <w:spacing w:line="324" w:lineRule="auto"/>
        <w:ind w:firstLine="594"/>
        <w:rPr>
          <w:rFonts w:eastAsia="Times New Roman"/>
          <w:b/>
          <w:color w:val="000000"/>
          <w:sz w:val="32"/>
          <w:szCs w:val="24"/>
          <w:highlight w:val="white"/>
        </w:rPr>
      </w:pPr>
      <w:r>
        <w:rPr>
          <w:rFonts w:ascii="楷体" w:eastAsia="楷体" w:hAnsi="楷体" w:hint="eastAsia"/>
          <w:b/>
          <w:color w:val="000000"/>
          <w:sz w:val="32"/>
          <w:szCs w:val="24"/>
          <w:highlight w:val="white"/>
        </w:rPr>
        <w:t>（五）一般公共预算财政拨款支出决算情况说明</w:t>
      </w:r>
    </w:p>
    <w:p w14:paraId="3D4D5437" w14:textId="77777777" w:rsidR="001D659E" w:rsidRDefault="001D659E">
      <w:pPr>
        <w:spacing w:line="324" w:lineRule="auto"/>
        <w:ind w:firstLine="606"/>
        <w:rPr>
          <w:rFonts w:ascii="仿宋" w:eastAsia="仿宋" w:hAnsi="仿宋"/>
          <w:color w:val="000000"/>
          <w:sz w:val="32"/>
          <w:szCs w:val="24"/>
          <w:highlight w:val="white"/>
        </w:rPr>
      </w:pPr>
      <w:r>
        <w:rPr>
          <w:rFonts w:ascii="仿宋" w:eastAsia="仿宋" w:hAnsi="仿宋"/>
          <w:b/>
          <w:color w:val="000000"/>
          <w:sz w:val="32"/>
          <w:szCs w:val="24"/>
          <w:highlight w:val="white"/>
        </w:rPr>
        <w:t>1.</w:t>
      </w:r>
      <w:r>
        <w:rPr>
          <w:rFonts w:ascii="仿宋" w:eastAsia="仿宋" w:hAnsi="仿宋" w:hint="eastAsia"/>
          <w:b/>
          <w:color w:val="000000"/>
          <w:sz w:val="32"/>
          <w:szCs w:val="24"/>
          <w:highlight w:val="white"/>
        </w:rPr>
        <w:t>一般公共预算财政拨款支出决算总体情况。</w:t>
      </w:r>
    </w:p>
    <w:p w14:paraId="5AA485F0" w14:textId="77777777" w:rsidR="001D659E" w:rsidRDefault="001D659E">
      <w:pPr>
        <w:spacing w:line="324" w:lineRule="auto"/>
        <w:ind w:firstLine="606"/>
        <w:rPr>
          <w:rFonts w:ascii="仿宋" w:eastAsia="仿宋" w:hAnsi="仿宋"/>
          <w:color w:val="000000"/>
          <w:sz w:val="32"/>
          <w:szCs w:val="24"/>
          <w:highlight w:val="white"/>
        </w:rPr>
      </w:pPr>
      <w:r>
        <w:rPr>
          <w:rFonts w:ascii="仿宋" w:eastAsia="仿宋" w:hAnsi="仿宋"/>
          <w:color w:val="000000"/>
          <w:sz w:val="32"/>
          <w:szCs w:val="24"/>
          <w:highlight w:val="white"/>
        </w:rPr>
        <w:t>2020</w:t>
      </w:r>
      <w:r>
        <w:rPr>
          <w:rFonts w:ascii="仿宋" w:eastAsia="仿宋" w:hAnsi="仿宋" w:hint="eastAsia"/>
          <w:color w:val="000000"/>
          <w:sz w:val="32"/>
          <w:szCs w:val="24"/>
          <w:highlight w:val="white"/>
        </w:rPr>
        <w:t>年度一般公共预算财政拨款支出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万元，占本年支出合计的</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。与</w:t>
      </w:r>
      <w:r>
        <w:rPr>
          <w:rFonts w:ascii="仿宋" w:eastAsia="仿宋" w:hAnsi="仿宋"/>
          <w:color w:val="000000"/>
          <w:sz w:val="32"/>
          <w:szCs w:val="24"/>
          <w:highlight w:val="white"/>
        </w:rPr>
        <w:t>2019</w:t>
      </w:r>
      <w:r>
        <w:rPr>
          <w:rFonts w:ascii="仿宋" w:eastAsia="仿宋" w:hAnsi="仿宋" w:hint="eastAsia"/>
          <w:color w:val="000000"/>
          <w:sz w:val="32"/>
          <w:szCs w:val="24"/>
          <w:highlight w:val="white"/>
        </w:rPr>
        <w:t>年相比，一般公共预算财政拨款支出增加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万元，增长</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p>
    <w:p w14:paraId="74B33EB9" w14:textId="77777777" w:rsidR="001D659E" w:rsidRDefault="001D659E">
      <w:pPr>
        <w:spacing w:line="324" w:lineRule="auto"/>
        <w:ind w:firstLine="606"/>
        <w:rPr>
          <w:rFonts w:ascii="仿宋" w:eastAsia="仿宋" w:hAnsi="仿宋"/>
          <w:color w:val="000000"/>
          <w:sz w:val="32"/>
          <w:szCs w:val="24"/>
          <w:highlight w:val="white"/>
        </w:rPr>
      </w:pPr>
      <w:r>
        <w:rPr>
          <w:rFonts w:ascii="仿宋" w:eastAsia="仿宋" w:hAnsi="仿宋"/>
          <w:b/>
          <w:color w:val="000000"/>
          <w:sz w:val="32"/>
          <w:szCs w:val="24"/>
          <w:highlight w:val="white"/>
        </w:rPr>
        <w:t>2.</w:t>
      </w:r>
      <w:r>
        <w:rPr>
          <w:rFonts w:ascii="仿宋" w:eastAsia="仿宋" w:hAnsi="仿宋" w:hint="eastAsia"/>
          <w:b/>
          <w:color w:val="000000"/>
          <w:sz w:val="32"/>
          <w:szCs w:val="24"/>
          <w:highlight w:val="white"/>
        </w:rPr>
        <w:t>一般公共预算财政拨款支出决算结构情况。</w:t>
      </w:r>
    </w:p>
    <w:p w14:paraId="1B7A26B0" w14:textId="77777777" w:rsidR="001D659E" w:rsidRDefault="001D659E">
      <w:pPr>
        <w:spacing w:line="324" w:lineRule="auto"/>
        <w:ind w:firstLine="606"/>
        <w:rPr>
          <w:rFonts w:ascii="仿宋" w:eastAsia="仿宋" w:hAnsi="仿宋"/>
          <w:b/>
          <w:color w:val="000000"/>
          <w:sz w:val="32"/>
          <w:szCs w:val="24"/>
          <w:highlight w:val="white"/>
        </w:rPr>
      </w:pPr>
      <w:r>
        <w:rPr>
          <w:rFonts w:ascii="仿宋" w:eastAsia="仿宋" w:hAnsi="仿宋"/>
          <w:color w:val="000000"/>
          <w:sz w:val="32"/>
          <w:szCs w:val="24"/>
          <w:highlight w:val="white"/>
        </w:rPr>
        <w:lastRenderedPageBreak/>
        <w:t>2020</w:t>
      </w:r>
      <w:r>
        <w:rPr>
          <w:rFonts w:ascii="仿宋" w:eastAsia="仿宋" w:hAnsi="仿宋" w:hint="eastAsia"/>
          <w:color w:val="000000"/>
          <w:sz w:val="32"/>
          <w:szCs w:val="24"/>
          <w:highlight w:val="white"/>
        </w:rPr>
        <w:t>年度一般公共预算财政拨款支出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万元，主要用于以下方面：一般公共服务（类）支出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；国防（类）支出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；公共安全（类）支出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；教育（类）支出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；科学技术（类）支出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；文化旅游体育与传媒（类）支出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；社会保障和就业（类）支出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；卫生健康（类）支出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；节能环保（类）支出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；城乡社区（类）支出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；农林水（类）支出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；交通运输（类）支出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；资源勘探工业信息等（类）支出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；商业服务业等（类）支出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；金融（类）支出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；援助其他地区（类）支出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；自然资源海洋气象等（类）支出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；住房保障（类）支出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；粮油物资储备（类）支出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；灾害防治及应急管理（类）支出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；其他（类）支出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；债务还本（类）支出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；债务付息（类）支出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p>
    <w:p w14:paraId="382ADB92" w14:textId="77777777" w:rsidR="001D659E" w:rsidRDefault="001D659E">
      <w:pPr>
        <w:spacing w:line="324" w:lineRule="auto"/>
        <w:ind w:firstLine="606"/>
        <w:rPr>
          <w:rFonts w:ascii="仿宋" w:eastAsia="仿宋" w:hAnsi="仿宋"/>
          <w:color w:val="000000"/>
          <w:sz w:val="32"/>
          <w:szCs w:val="24"/>
          <w:highlight w:val="white"/>
        </w:rPr>
      </w:pPr>
      <w:r>
        <w:rPr>
          <w:rFonts w:ascii="仿宋" w:eastAsia="仿宋" w:hAnsi="仿宋"/>
          <w:b/>
          <w:color w:val="000000"/>
          <w:sz w:val="32"/>
          <w:szCs w:val="24"/>
          <w:highlight w:val="white"/>
        </w:rPr>
        <w:t>3.</w:t>
      </w:r>
      <w:r>
        <w:rPr>
          <w:rFonts w:ascii="仿宋" w:eastAsia="仿宋" w:hAnsi="仿宋" w:hint="eastAsia"/>
          <w:b/>
          <w:color w:val="000000"/>
          <w:sz w:val="32"/>
          <w:szCs w:val="24"/>
          <w:highlight w:val="white"/>
        </w:rPr>
        <w:t>一般公共预算财政拨款支出决算具体情况。</w:t>
      </w:r>
    </w:p>
    <w:p w14:paraId="5F363B44"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sz w:val="32"/>
          <w:szCs w:val="24"/>
          <w:highlight w:val="white"/>
        </w:rPr>
        <w:t>2020</w:t>
      </w:r>
      <w:r>
        <w:rPr>
          <w:rFonts w:ascii="仿宋" w:eastAsia="仿宋" w:hAnsi="仿宋" w:hint="eastAsia"/>
          <w:sz w:val="32"/>
          <w:szCs w:val="24"/>
          <w:highlight w:val="white"/>
        </w:rPr>
        <w:t>年度</w:t>
      </w:r>
      <w:r>
        <w:rPr>
          <w:rFonts w:ascii="仿宋" w:eastAsia="仿宋" w:hAnsi="仿宋" w:hint="eastAsia"/>
          <w:color w:val="000000"/>
          <w:sz w:val="32"/>
          <w:szCs w:val="24"/>
          <w:highlight w:val="white"/>
        </w:rPr>
        <w:t>一般公共预算</w:t>
      </w:r>
      <w:r>
        <w:rPr>
          <w:rFonts w:ascii="仿宋" w:eastAsia="仿宋" w:hAnsi="仿宋" w:hint="eastAsia"/>
          <w:sz w:val="32"/>
          <w:szCs w:val="24"/>
          <w:highlight w:val="white"/>
        </w:rPr>
        <w:t>财政拨款支出年初预算为</w:t>
      </w:r>
      <w:r>
        <w:rPr>
          <w:rFonts w:ascii="仿宋" w:eastAsia="仿宋" w:hAnsi="仿宋"/>
          <w:sz w:val="32"/>
          <w:szCs w:val="24"/>
          <w:highlight w:val="white"/>
        </w:rPr>
        <w:t>0</w:t>
      </w:r>
      <w:r>
        <w:rPr>
          <w:rFonts w:ascii="仿宋" w:eastAsia="仿宋" w:hAnsi="仿宋" w:hint="eastAsia"/>
          <w:sz w:val="32"/>
          <w:szCs w:val="24"/>
          <w:highlight w:val="white"/>
        </w:rPr>
        <w:t>万元，支出决算为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w:t>
      </w:r>
      <w:r>
        <w:rPr>
          <w:rFonts w:ascii="仿宋" w:eastAsia="仿宋" w:hAnsi="仿宋"/>
          <w:sz w:val="32"/>
          <w:szCs w:val="24"/>
          <w:highlight w:val="white"/>
        </w:rPr>
        <w:t>,</w:t>
      </w:r>
      <w:r>
        <w:rPr>
          <w:rFonts w:ascii="仿宋" w:eastAsia="仿宋" w:hAnsi="仿宋" w:hint="eastAsia"/>
          <w:sz w:val="32"/>
          <w:szCs w:val="24"/>
          <w:highlight w:val="white"/>
        </w:rPr>
        <w:t>完成年初预算的</w:t>
      </w:r>
      <w:r w:rsidR="008052EE">
        <w:rPr>
          <w:rFonts w:ascii="仿宋" w:eastAsia="仿宋" w:hAnsi="仿宋"/>
          <w:sz w:val="32"/>
          <w:szCs w:val="24"/>
          <w:highlight w:val="white"/>
        </w:rPr>
        <w:t>10</w:t>
      </w:r>
      <w:r>
        <w:rPr>
          <w:rFonts w:ascii="仿宋" w:eastAsia="仿宋" w:hAnsi="仿宋"/>
          <w:sz w:val="32"/>
          <w:szCs w:val="24"/>
          <w:highlight w:val="white"/>
        </w:rPr>
        <w:t>0</w:t>
      </w:r>
      <w:r>
        <w:rPr>
          <w:rFonts w:ascii="仿宋" w:eastAsia="仿宋" w:hAnsi="仿宋"/>
          <w:color w:val="000000"/>
          <w:sz w:val="32"/>
          <w:szCs w:val="24"/>
          <w:highlight w:val="white"/>
        </w:rPr>
        <w:t>%</w:t>
      </w:r>
      <w:r>
        <w:rPr>
          <w:rFonts w:ascii="仿宋" w:eastAsia="仿宋" w:hAnsi="仿宋" w:hint="eastAsia"/>
          <w:sz w:val="32"/>
          <w:szCs w:val="24"/>
          <w:highlight w:val="white"/>
        </w:rPr>
        <w:t>。</w:t>
      </w:r>
    </w:p>
    <w:p w14:paraId="3E8C87A1" w14:textId="77777777" w:rsidR="001D659E" w:rsidRDefault="001D659E">
      <w:pPr>
        <w:spacing w:line="324" w:lineRule="auto"/>
        <w:ind w:firstLine="594"/>
        <w:rPr>
          <w:rFonts w:eastAsia="Times New Roman"/>
          <w:color w:val="000000"/>
          <w:sz w:val="32"/>
          <w:szCs w:val="24"/>
          <w:highlight w:val="white"/>
        </w:rPr>
      </w:pPr>
      <w:r>
        <w:rPr>
          <w:rFonts w:ascii="楷体" w:eastAsia="楷体" w:hAnsi="楷体" w:hint="eastAsia"/>
          <w:b/>
          <w:color w:val="000000"/>
          <w:sz w:val="32"/>
          <w:szCs w:val="24"/>
          <w:highlight w:val="white"/>
        </w:rPr>
        <w:t>（六）一般公共预算财政拨款基本支出决算情况说明</w:t>
      </w:r>
    </w:p>
    <w:p w14:paraId="303C02DB" w14:textId="77777777" w:rsidR="001D659E" w:rsidRDefault="001D659E" w:rsidP="008052EE">
      <w:pPr>
        <w:spacing w:line="324" w:lineRule="auto"/>
        <w:ind w:firstLineChars="400" w:firstLine="1280"/>
        <w:rPr>
          <w:rFonts w:ascii="仿宋" w:eastAsia="仿宋" w:hAnsi="仿宋"/>
          <w:color w:val="000000"/>
          <w:sz w:val="32"/>
          <w:szCs w:val="24"/>
          <w:highlight w:val="white"/>
        </w:rPr>
      </w:pPr>
      <w:r>
        <w:rPr>
          <w:rFonts w:ascii="仿宋" w:eastAsia="仿宋" w:hAnsi="仿宋"/>
          <w:color w:val="000000"/>
          <w:sz w:val="32"/>
          <w:szCs w:val="24"/>
          <w:highlight w:val="white"/>
        </w:rPr>
        <w:t>2020</w:t>
      </w:r>
      <w:r>
        <w:rPr>
          <w:rFonts w:ascii="仿宋" w:eastAsia="仿宋" w:hAnsi="仿宋" w:hint="eastAsia"/>
          <w:color w:val="000000"/>
          <w:sz w:val="32"/>
          <w:szCs w:val="24"/>
          <w:highlight w:val="white"/>
        </w:rPr>
        <w:t>年度一般公共预算财政拨款基本支出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万元，其中：</w:t>
      </w:r>
    </w:p>
    <w:p w14:paraId="09465D75"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人员经费</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万元，主要包括：基本工资、津贴补贴、奖金。</w:t>
      </w:r>
    </w:p>
    <w:p w14:paraId="6B7C196F" w14:textId="77777777" w:rsidR="001D659E" w:rsidRDefault="001D659E">
      <w:pPr>
        <w:spacing w:line="324" w:lineRule="auto"/>
        <w:ind w:firstLine="594"/>
        <w:rPr>
          <w:rFonts w:eastAsia="Times New Roman"/>
          <w:color w:val="000000"/>
          <w:sz w:val="32"/>
          <w:szCs w:val="24"/>
          <w:highlight w:val="white"/>
        </w:rPr>
      </w:pPr>
      <w:r>
        <w:rPr>
          <w:rFonts w:ascii="仿宋" w:eastAsia="仿宋" w:hAnsi="仿宋" w:hint="eastAsia"/>
          <w:color w:val="000000"/>
          <w:sz w:val="32"/>
          <w:szCs w:val="24"/>
          <w:highlight w:val="white"/>
        </w:rPr>
        <w:lastRenderedPageBreak/>
        <w:t>公用经费</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万元，主要包括：办公费、印刷费。</w:t>
      </w:r>
    </w:p>
    <w:p w14:paraId="12E89F8D" w14:textId="77777777" w:rsidR="001D659E" w:rsidRDefault="001D659E">
      <w:pPr>
        <w:numPr>
          <w:ilvl w:val="0"/>
          <w:numId w:val="1"/>
        </w:numPr>
        <w:spacing w:line="324" w:lineRule="auto"/>
        <w:ind w:firstLine="594"/>
        <w:rPr>
          <w:rFonts w:ascii="楷体" w:eastAsia="楷体" w:hAnsi="楷体"/>
          <w:b/>
          <w:color w:val="000000"/>
          <w:sz w:val="32"/>
          <w:szCs w:val="24"/>
          <w:highlight w:val="white"/>
        </w:rPr>
      </w:pPr>
      <w:r>
        <w:rPr>
          <w:rFonts w:ascii="楷体" w:eastAsia="楷体" w:hAnsi="楷体" w:hint="eastAsia"/>
          <w:b/>
          <w:color w:val="000000"/>
          <w:sz w:val="32"/>
          <w:szCs w:val="24"/>
          <w:highlight w:val="white"/>
        </w:rPr>
        <w:t>政府性基金预算财政拨款支出</w:t>
      </w:r>
      <w:r>
        <w:rPr>
          <w:rFonts w:ascii="楷体" w:eastAsia="楷体" w:hAnsi="楷体" w:hint="eastAsia"/>
          <w:b/>
          <w:color w:val="000000"/>
          <w:sz w:val="32"/>
          <w:szCs w:val="24"/>
          <w:highlight w:val="white"/>
          <w:lang w:val="zh-CN"/>
        </w:rPr>
        <w:t>决算</w:t>
      </w:r>
      <w:r>
        <w:rPr>
          <w:rFonts w:ascii="楷体" w:eastAsia="楷体" w:hAnsi="楷体" w:hint="eastAsia"/>
          <w:b/>
          <w:color w:val="000000"/>
          <w:sz w:val="32"/>
          <w:szCs w:val="24"/>
          <w:highlight w:val="white"/>
        </w:rPr>
        <w:t>总体情况说明</w:t>
      </w:r>
    </w:p>
    <w:p w14:paraId="013DB12E" w14:textId="77777777" w:rsidR="001D659E" w:rsidRDefault="001D659E">
      <w:pPr>
        <w:spacing w:line="324" w:lineRule="auto"/>
        <w:ind w:firstLineChars="200" w:firstLine="640"/>
        <w:rPr>
          <w:rFonts w:ascii="仿宋" w:eastAsia="仿宋" w:hAnsi="仿宋"/>
          <w:b/>
          <w:color w:val="000000"/>
          <w:sz w:val="32"/>
          <w:szCs w:val="24"/>
          <w:highlight w:val="white"/>
        </w:rPr>
      </w:pPr>
      <w:r>
        <w:rPr>
          <w:rFonts w:ascii="仿宋" w:eastAsia="仿宋" w:hAnsi="仿宋" w:hint="eastAsia"/>
          <w:color w:val="000000"/>
          <w:sz w:val="32"/>
          <w:szCs w:val="24"/>
          <w:highlight w:val="white"/>
        </w:rPr>
        <w:t>本单位</w:t>
      </w:r>
      <w:r>
        <w:rPr>
          <w:rFonts w:ascii="仿宋" w:eastAsia="仿宋" w:hAnsi="仿宋"/>
          <w:color w:val="000000"/>
          <w:sz w:val="32"/>
          <w:szCs w:val="24"/>
          <w:highlight w:val="white"/>
        </w:rPr>
        <w:t>2020</w:t>
      </w:r>
      <w:r>
        <w:rPr>
          <w:rFonts w:ascii="仿宋" w:eastAsia="仿宋" w:hAnsi="仿宋" w:hint="eastAsia"/>
          <w:color w:val="000000"/>
          <w:sz w:val="32"/>
          <w:szCs w:val="24"/>
          <w:highlight w:val="white"/>
        </w:rPr>
        <w:t>年度无政府性基金预算财政拨款收支安排，故无相关数据。</w:t>
      </w:r>
    </w:p>
    <w:p w14:paraId="36C2D3BB" w14:textId="77777777" w:rsidR="001D659E" w:rsidRDefault="001D659E">
      <w:pPr>
        <w:spacing w:line="324" w:lineRule="auto"/>
        <w:ind w:firstLine="606"/>
        <w:rPr>
          <w:rFonts w:ascii="仿宋" w:eastAsia="仿宋" w:hAnsi="仿宋"/>
          <w:color w:val="000000"/>
          <w:sz w:val="32"/>
          <w:szCs w:val="24"/>
          <w:highlight w:val="white"/>
        </w:rPr>
      </w:pPr>
      <w:r>
        <w:rPr>
          <w:rFonts w:ascii="仿宋" w:eastAsia="仿宋" w:hAnsi="仿宋"/>
          <w:b/>
          <w:color w:val="000000"/>
          <w:sz w:val="32"/>
          <w:szCs w:val="24"/>
          <w:highlight w:val="white"/>
        </w:rPr>
        <w:t>1.</w:t>
      </w:r>
      <w:r>
        <w:rPr>
          <w:rFonts w:ascii="仿宋" w:eastAsia="仿宋" w:hAnsi="仿宋" w:hint="eastAsia"/>
          <w:b/>
          <w:color w:val="000000"/>
          <w:sz w:val="32"/>
          <w:szCs w:val="24"/>
          <w:highlight w:val="white"/>
        </w:rPr>
        <w:t>政府性基金预算财政拨款支出决算总体情况。</w:t>
      </w:r>
    </w:p>
    <w:p w14:paraId="6B41723E" w14:textId="77777777" w:rsidR="001D659E" w:rsidRDefault="001D659E">
      <w:pPr>
        <w:spacing w:line="324" w:lineRule="auto"/>
        <w:ind w:firstLine="606"/>
        <w:rPr>
          <w:rFonts w:ascii="仿宋_GB2312" w:eastAsia="仿宋_GB2312" w:hAnsi="仿宋_GB2312"/>
          <w:b/>
          <w:color w:val="000000"/>
          <w:sz w:val="32"/>
          <w:szCs w:val="24"/>
          <w:highlight w:val="white"/>
        </w:rPr>
      </w:pPr>
      <w:r>
        <w:rPr>
          <w:rFonts w:ascii="仿宋" w:eastAsia="仿宋" w:hAnsi="仿宋"/>
          <w:color w:val="000000"/>
          <w:sz w:val="32"/>
          <w:szCs w:val="24"/>
          <w:highlight w:val="white"/>
        </w:rPr>
        <w:t>2020</w:t>
      </w:r>
      <w:r>
        <w:rPr>
          <w:rFonts w:ascii="仿宋" w:eastAsia="仿宋" w:hAnsi="仿宋" w:hint="eastAsia"/>
          <w:color w:val="000000"/>
          <w:sz w:val="32"/>
          <w:szCs w:val="24"/>
          <w:highlight w:val="white"/>
        </w:rPr>
        <w:t>年度政府性基金预算财政拨款支出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万元，占本年支出合计的</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。与</w:t>
      </w:r>
      <w:r>
        <w:rPr>
          <w:rFonts w:ascii="仿宋" w:eastAsia="仿宋" w:hAnsi="仿宋"/>
          <w:color w:val="000000"/>
          <w:sz w:val="32"/>
          <w:szCs w:val="24"/>
          <w:highlight w:val="white"/>
        </w:rPr>
        <w:t>2019</w:t>
      </w:r>
      <w:r>
        <w:rPr>
          <w:rFonts w:ascii="仿宋" w:eastAsia="仿宋" w:hAnsi="仿宋" w:hint="eastAsia"/>
          <w:color w:val="000000"/>
          <w:sz w:val="32"/>
          <w:szCs w:val="24"/>
          <w:highlight w:val="white"/>
        </w:rPr>
        <w:t>年相比，政府性基金预算财政拨款支出增加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万元，增长</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p>
    <w:p w14:paraId="48C89A80" w14:textId="77777777" w:rsidR="001D659E" w:rsidRDefault="001D659E">
      <w:pPr>
        <w:spacing w:line="324" w:lineRule="auto"/>
        <w:ind w:firstLine="606"/>
        <w:rPr>
          <w:rFonts w:ascii="仿宋" w:eastAsia="仿宋" w:hAnsi="仿宋"/>
          <w:color w:val="000000"/>
          <w:sz w:val="32"/>
          <w:szCs w:val="24"/>
          <w:highlight w:val="white"/>
        </w:rPr>
      </w:pPr>
      <w:r>
        <w:rPr>
          <w:rFonts w:ascii="仿宋" w:eastAsia="仿宋" w:hAnsi="仿宋"/>
          <w:b/>
          <w:color w:val="000000"/>
          <w:sz w:val="32"/>
          <w:szCs w:val="24"/>
          <w:highlight w:val="white"/>
        </w:rPr>
        <w:t>2.</w:t>
      </w:r>
      <w:r>
        <w:rPr>
          <w:rFonts w:ascii="仿宋" w:eastAsia="仿宋" w:hAnsi="仿宋" w:hint="eastAsia"/>
          <w:b/>
          <w:color w:val="000000"/>
          <w:sz w:val="32"/>
          <w:szCs w:val="24"/>
          <w:highlight w:val="white"/>
        </w:rPr>
        <w:t>政府性基金预算财政拨款支出决算结构情况。</w:t>
      </w:r>
    </w:p>
    <w:p w14:paraId="52DC0295" w14:textId="77777777" w:rsidR="001D659E" w:rsidRDefault="001D659E">
      <w:pPr>
        <w:spacing w:line="324" w:lineRule="auto"/>
        <w:ind w:firstLine="606"/>
        <w:rPr>
          <w:rFonts w:ascii="仿宋" w:eastAsia="仿宋" w:hAnsi="仿宋"/>
          <w:b/>
          <w:color w:val="000000"/>
          <w:sz w:val="32"/>
          <w:szCs w:val="24"/>
          <w:highlight w:val="white"/>
        </w:rPr>
      </w:pPr>
      <w:r>
        <w:rPr>
          <w:rFonts w:ascii="仿宋" w:eastAsia="仿宋" w:hAnsi="仿宋"/>
          <w:color w:val="000000"/>
          <w:sz w:val="32"/>
          <w:szCs w:val="24"/>
          <w:highlight w:val="white"/>
        </w:rPr>
        <w:t>2020</w:t>
      </w:r>
      <w:r>
        <w:rPr>
          <w:rFonts w:ascii="仿宋" w:eastAsia="仿宋" w:hAnsi="仿宋" w:hint="eastAsia"/>
          <w:color w:val="000000"/>
          <w:sz w:val="32"/>
          <w:szCs w:val="24"/>
          <w:highlight w:val="white"/>
        </w:rPr>
        <w:t>年度政府性基金预算财政拨款支出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万元，主要用于以下方面：科学技术（类）支出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；文化旅游体育与传媒（类）支出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；社会保障和就业（类）支出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；节能环保（类）支出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；城乡社区（类）支出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；农林水（类）支出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；交通运输（类）支出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；资源勘探信息等（类）支出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；金融（类）支出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；其他（类）支出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；债务付息（类）支出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；抗疫特别国债安排（类）支出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p>
    <w:p w14:paraId="5D5BDF0D"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b/>
          <w:color w:val="000000"/>
          <w:sz w:val="32"/>
          <w:szCs w:val="24"/>
          <w:highlight w:val="white"/>
        </w:rPr>
        <w:t>3.</w:t>
      </w:r>
      <w:r>
        <w:rPr>
          <w:rFonts w:ascii="仿宋" w:eastAsia="仿宋" w:hAnsi="仿宋" w:hint="eastAsia"/>
          <w:b/>
          <w:color w:val="000000"/>
          <w:sz w:val="32"/>
          <w:szCs w:val="24"/>
          <w:highlight w:val="white"/>
        </w:rPr>
        <w:t>政府性基金预算财政拨款支出决算具体情况。</w:t>
      </w:r>
    </w:p>
    <w:p w14:paraId="2888D628" w14:textId="77777777" w:rsidR="001D659E" w:rsidRDefault="001D659E" w:rsidP="004A3457">
      <w:pPr>
        <w:spacing w:line="324" w:lineRule="auto"/>
        <w:ind w:firstLine="595"/>
        <w:rPr>
          <w:rFonts w:ascii="仿宋" w:eastAsia="仿宋" w:hAnsi="仿宋"/>
          <w:color w:val="000000"/>
          <w:sz w:val="32"/>
          <w:szCs w:val="24"/>
          <w:highlight w:val="white"/>
        </w:rPr>
      </w:pPr>
      <w:r>
        <w:rPr>
          <w:rFonts w:ascii="仿宋" w:eastAsia="仿宋" w:hAnsi="仿宋"/>
          <w:sz w:val="32"/>
          <w:szCs w:val="24"/>
          <w:highlight w:val="white"/>
        </w:rPr>
        <w:t>2020</w:t>
      </w:r>
      <w:r>
        <w:rPr>
          <w:rFonts w:ascii="仿宋" w:eastAsia="仿宋" w:hAnsi="仿宋" w:hint="eastAsia"/>
          <w:sz w:val="32"/>
          <w:szCs w:val="24"/>
          <w:highlight w:val="white"/>
        </w:rPr>
        <w:t>年度</w:t>
      </w:r>
      <w:r>
        <w:rPr>
          <w:rFonts w:ascii="仿宋" w:eastAsia="仿宋" w:hAnsi="仿宋" w:hint="eastAsia"/>
          <w:color w:val="000000"/>
          <w:sz w:val="32"/>
          <w:szCs w:val="24"/>
          <w:highlight w:val="white"/>
        </w:rPr>
        <w:t>政府性基金预算</w:t>
      </w:r>
      <w:r>
        <w:rPr>
          <w:rFonts w:ascii="仿宋" w:eastAsia="仿宋" w:hAnsi="仿宋" w:hint="eastAsia"/>
          <w:sz w:val="32"/>
          <w:szCs w:val="24"/>
          <w:highlight w:val="white"/>
        </w:rPr>
        <w:t>财政拨款支出年初预算为</w:t>
      </w:r>
      <w:r>
        <w:rPr>
          <w:rFonts w:ascii="仿宋" w:eastAsia="仿宋" w:hAnsi="仿宋"/>
          <w:color w:val="000000"/>
          <w:sz w:val="32"/>
          <w:szCs w:val="24"/>
          <w:highlight w:val="white"/>
        </w:rPr>
        <w:t>0</w:t>
      </w:r>
      <w:r>
        <w:rPr>
          <w:rFonts w:ascii="仿宋" w:eastAsia="仿宋" w:hAnsi="仿宋" w:hint="eastAsia"/>
          <w:sz w:val="32"/>
          <w:szCs w:val="24"/>
          <w:highlight w:val="white"/>
        </w:rPr>
        <w:t>万元，支出决算为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w:t>
      </w:r>
      <w:r>
        <w:rPr>
          <w:rFonts w:ascii="仿宋" w:eastAsia="仿宋" w:hAnsi="仿宋"/>
          <w:sz w:val="32"/>
          <w:szCs w:val="24"/>
          <w:highlight w:val="white"/>
        </w:rPr>
        <w:t>,</w:t>
      </w:r>
      <w:r>
        <w:rPr>
          <w:rFonts w:ascii="仿宋" w:eastAsia="仿宋" w:hAnsi="仿宋" w:hint="eastAsia"/>
          <w:sz w:val="32"/>
          <w:szCs w:val="24"/>
          <w:highlight w:val="white"/>
        </w:rPr>
        <w:t>完成年初预算的</w:t>
      </w:r>
      <w:r w:rsidR="00014194">
        <w:rPr>
          <w:rFonts w:ascii="仿宋" w:eastAsia="仿宋" w:hAnsi="仿宋"/>
          <w:sz w:val="32"/>
          <w:szCs w:val="24"/>
          <w:highlight w:val="white"/>
        </w:rPr>
        <w:t>10</w:t>
      </w:r>
      <w:r>
        <w:rPr>
          <w:rFonts w:ascii="仿宋" w:eastAsia="仿宋" w:hAnsi="仿宋"/>
          <w:color w:val="000000"/>
          <w:sz w:val="32"/>
          <w:szCs w:val="24"/>
          <w:highlight w:val="white"/>
        </w:rPr>
        <w:t>0%</w:t>
      </w:r>
      <w:r>
        <w:rPr>
          <w:rFonts w:ascii="仿宋" w:eastAsia="仿宋" w:hAnsi="仿宋" w:hint="eastAsia"/>
          <w:sz w:val="32"/>
          <w:szCs w:val="24"/>
          <w:highlight w:val="white"/>
        </w:rPr>
        <w:t>，。</w:t>
      </w:r>
    </w:p>
    <w:p w14:paraId="248C8D9B" w14:textId="77777777" w:rsidR="001D659E" w:rsidRDefault="001D659E">
      <w:pPr>
        <w:spacing w:line="324" w:lineRule="auto"/>
        <w:ind w:firstLineChars="200" w:firstLine="643"/>
        <w:rPr>
          <w:rFonts w:ascii="楷体" w:eastAsia="楷体" w:hAnsi="楷体"/>
          <w:b/>
          <w:color w:val="000000"/>
          <w:sz w:val="32"/>
          <w:szCs w:val="24"/>
          <w:highlight w:val="white"/>
        </w:rPr>
      </w:pPr>
      <w:r>
        <w:rPr>
          <w:rFonts w:ascii="楷体" w:eastAsia="楷体" w:hAnsi="楷体" w:hint="eastAsia"/>
          <w:b/>
          <w:color w:val="000000"/>
          <w:sz w:val="32"/>
          <w:szCs w:val="24"/>
          <w:highlight w:val="white"/>
        </w:rPr>
        <w:t>（八）国有资本经营预算财政拨款支出</w:t>
      </w:r>
      <w:r>
        <w:rPr>
          <w:rFonts w:ascii="楷体" w:eastAsia="楷体" w:hAnsi="楷体" w:hint="eastAsia"/>
          <w:b/>
          <w:color w:val="000000"/>
          <w:sz w:val="32"/>
          <w:szCs w:val="24"/>
          <w:highlight w:val="white"/>
          <w:lang w:val="zh-CN"/>
        </w:rPr>
        <w:t>决算</w:t>
      </w:r>
      <w:r>
        <w:rPr>
          <w:rFonts w:ascii="楷体" w:eastAsia="楷体" w:hAnsi="楷体" w:hint="eastAsia"/>
          <w:b/>
          <w:color w:val="000000"/>
          <w:sz w:val="32"/>
          <w:szCs w:val="24"/>
          <w:highlight w:val="white"/>
        </w:rPr>
        <w:t>总体情况说</w:t>
      </w:r>
    </w:p>
    <w:p w14:paraId="3F213B51" w14:textId="77777777" w:rsidR="001D659E" w:rsidRDefault="001D659E">
      <w:pPr>
        <w:spacing w:line="324" w:lineRule="auto"/>
        <w:ind w:firstLineChars="200" w:firstLine="640"/>
        <w:rPr>
          <w:rFonts w:ascii="仿宋" w:eastAsia="仿宋" w:hAnsi="仿宋"/>
          <w:b/>
          <w:color w:val="000000"/>
          <w:sz w:val="32"/>
          <w:szCs w:val="24"/>
          <w:highlight w:val="white"/>
        </w:rPr>
      </w:pPr>
      <w:r>
        <w:rPr>
          <w:rFonts w:ascii="仿宋" w:eastAsia="仿宋" w:hAnsi="仿宋" w:hint="eastAsia"/>
          <w:color w:val="000000"/>
          <w:sz w:val="32"/>
          <w:szCs w:val="24"/>
          <w:highlight w:val="white"/>
        </w:rPr>
        <w:lastRenderedPageBreak/>
        <w:t>本单位</w:t>
      </w:r>
      <w:r>
        <w:rPr>
          <w:rFonts w:ascii="仿宋" w:eastAsia="仿宋" w:hAnsi="仿宋"/>
          <w:color w:val="000000"/>
          <w:sz w:val="32"/>
          <w:szCs w:val="24"/>
          <w:highlight w:val="white"/>
        </w:rPr>
        <w:t>2020</w:t>
      </w:r>
      <w:r>
        <w:rPr>
          <w:rFonts w:ascii="仿宋" w:eastAsia="仿宋" w:hAnsi="仿宋" w:hint="eastAsia"/>
          <w:color w:val="000000"/>
          <w:sz w:val="32"/>
          <w:szCs w:val="24"/>
          <w:highlight w:val="white"/>
        </w:rPr>
        <w:t>年度无国有资本经营预算财政拨款收支安排，故无相关数据。</w:t>
      </w:r>
    </w:p>
    <w:p w14:paraId="78ED5B41" w14:textId="77777777" w:rsidR="001D659E" w:rsidRDefault="001D659E">
      <w:pPr>
        <w:spacing w:line="324" w:lineRule="auto"/>
        <w:ind w:firstLine="606"/>
        <w:rPr>
          <w:rFonts w:ascii="仿宋" w:eastAsia="仿宋" w:hAnsi="仿宋"/>
          <w:color w:val="000000"/>
          <w:sz w:val="32"/>
          <w:szCs w:val="24"/>
          <w:highlight w:val="white"/>
        </w:rPr>
      </w:pPr>
      <w:r>
        <w:rPr>
          <w:rFonts w:ascii="仿宋" w:eastAsia="仿宋" w:hAnsi="仿宋"/>
          <w:b/>
          <w:color w:val="000000"/>
          <w:sz w:val="32"/>
          <w:szCs w:val="24"/>
          <w:highlight w:val="white"/>
        </w:rPr>
        <w:t>1.</w:t>
      </w:r>
      <w:r>
        <w:rPr>
          <w:rFonts w:ascii="仿宋" w:eastAsia="仿宋" w:hAnsi="仿宋" w:hint="eastAsia"/>
          <w:b/>
          <w:color w:val="000000"/>
          <w:sz w:val="32"/>
          <w:szCs w:val="24"/>
          <w:highlight w:val="white"/>
        </w:rPr>
        <w:t>国有资本经营预算财政拨款支出决算总体情况。</w:t>
      </w:r>
    </w:p>
    <w:p w14:paraId="44D2BBBB" w14:textId="77777777" w:rsidR="001D659E" w:rsidRDefault="001D659E">
      <w:pPr>
        <w:spacing w:line="324" w:lineRule="auto"/>
        <w:ind w:firstLine="606"/>
        <w:rPr>
          <w:rFonts w:ascii="仿宋_GB2312" w:eastAsia="仿宋_GB2312" w:hAnsi="仿宋_GB2312"/>
          <w:b/>
          <w:color w:val="000000"/>
          <w:sz w:val="32"/>
          <w:szCs w:val="24"/>
          <w:highlight w:val="white"/>
        </w:rPr>
      </w:pPr>
      <w:r>
        <w:rPr>
          <w:rFonts w:ascii="仿宋" w:eastAsia="仿宋" w:hAnsi="仿宋"/>
          <w:color w:val="000000"/>
          <w:sz w:val="32"/>
          <w:szCs w:val="24"/>
          <w:highlight w:val="white"/>
        </w:rPr>
        <w:t>2020</w:t>
      </w:r>
      <w:r>
        <w:rPr>
          <w:rFonts w:ascii="仿宋" w:eastAsia="仿宋" w:hAnsi="仿宋" w:hint="eastAsia"/>
          <w:color w:val="000000"/>
          <w:sz w:val="32"/>
          <w:szCs w:val="24"/>
          <w:highlight w:val="white"/>
        </w:rPr>
        <w:t>年度国有资本经营预算财政拨款支出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万元，占本年支出合计的</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p>
    <w:p w14:paraId="6378DD28" w14:textId="77777777" w:rsidR="001D659E" w:rsidRDefault="001D659E">
      <w:pPr>
        <w:spacing w:line="324" w:lineRule="auto"/>
        <w:ind w:firstLine="606"/>
        <w:rPr>
          <w:rFonts w:ascii="仿宋" w:eastAsia="仿宋" w:hAnsi="仿宋"/>
          <w:color w:val="000000"/>
          <w:sz w:val="32"/>
          <w:szCs w:val="24"/>
          <w:highlight w:val="white"/>
        </w:rPr>
      </w:pPr>
      <w:r>
        <w:rPr>
          <w:rFonts w:ascii="仿宋" w:eastAsia="仿宋" w:hAnsi="仿宋"/>
          <w:b/>
          <w:color w:val="000000"/>
          <w:sz w:val="32"/>
          <w:szCs w:val="24"/>
          <w:highlight w:val="white"/>
        </w:rPr>
        <w:t>2.</w:t>
      </w:r>
      <w:r>
        <w:rPr>
          <w:rFonts w:ascii="仿宋" w:eastAsia="仿宋" w:hAnsi="仿宋" w:hint="eastAsia"/>
          <w:b/>
          <w:color w:val="000000"/>
          <w:sz w:val="32"/>
          <w:szCs w:val="24"/>
          <w:highlight w:val="white"/>
        </w:rPr>
        <w:t>国有资本经营预算财政拨款支出决算结构情况。</w:t>
      </w:r>
    </w:p>
    <w:p w14:paraId="2EC93AC6" w14:textId="77777777" w:rsidR="001D659E" w:rsidRDefault="001D659E">
      <w:pPr>
        <w:spacing w:line="324" w:lineRule="auto"/>
        <w:ind w:firstLine="606"/>
        <w:rPr>
          <w:rFonts w:ascii="仿宋" w:eastAsia="仿宋" w:hAnsi="仿宋"/>
          <w:b/>
          <w:color w:val="000000"/>
          <w:sz w:val="32"/>
          <w:szCs w:val="24"/>
          <w:highlight w:val="white"/>
        </w:rPr>
      </w:pPr>
      <w:r>
        <w:rPr>
          <w:rFonts w:ascii="仿宋" w:eastAsia="仿宋" w:hAnsi="仿宋"/>
          <w:color w:val="000000"/>
          <w:sz w:val="32"/>
          <w:szCs w:val="24"/>
          <w:highlight w:val="white"/>
        </w:rPr>
        <w:t>2020</w:t>
      </w:r>
      <w:r>
        <w:rPr>
          <w:rFonts w:ascii="仿宋" w:eastAsia="仿宋" w:hAnsi="仿宋" w:hint="eastAsia"/>
          <w:color w:val="000000"/>
          <w:sz w:val="32"/>
          <w:szCs w:val="24"/>
          <w:highlight w:val="white"/>
        </w:rPr>
        <w:t>年度国有资本经营预算财政拨款支出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万元，主要用于以下方面：国有资本经营（类）支出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p>
    <w:p w14:paraId="78E07F57"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b/>
          <w:color w:val="000000"/>
          <w:sz w:val="32"/>
          <w:szCs w:val="24"/>
          <w:highlight w:val="white"/>
        </w:rPr>
        <w:t>3.</w:t>
      </w:r>
      <w:r>
        <w:rPr>
          <w:rFonts w:ascii="仿宋" w:eastAsia="仿宋" w:hAnsi="仿宋" w:hint="eastAsia"/>
          <w:b/>
          <w:color w:val="000000"/>
          <w:sz w:val="32"/>
          <w:szCs w:val="24"/>
          <w:highlight w:val="white"/>
        </w:rPr>
        <w:t>国有资本经营预算财政拨款支出决算具体情况。</w:t>
      </w:r>
    </w:p>
    <w:p w14:paraId="57821C66"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sz w:val="32"/>
          <w:szCs w:val="24"/>
          <w:highlight w:val="white"/>
        </w:rPr>
        <w:t>2020</w:t>
      </w:r>
      <w:r>
        <w:rPr>
          <w:rFonts w:ascii="仿宋" w:eastAsia="仿宋" w:hAnsi="仿宋" w:hint="eastAsia"/>
          <w:sz w:val="32"/>
          <w:szCs w:val="24"/>
          <w:highlight w:val="white"/>
        </w:rPr>
        <w:t>年度</w:t>
      </w:r>
      <w:r>
        <w:rPr>
          <w:rFonts w:ascii="仿宋" w:eastAsia="仿宋" w:hAnsi="仿宋" w:hint="eastAsia"/>
          <w:color w:val="000000"/>
          <w:sz w:val="32"/>
          <w:szCs w:val="24"/>
          <w:highlight w:val="white"/>
        </w:rPr>
        <w:t>国有资本经营预算</w:t>
      </w:r>
      <w:r>
        <w:rPr>
          <w:rFonts w:ascii="仿宋" w:eastAsia="仿宋" w:hAnsi="仿宋" w:hint="eastAsia"/>
          <w:sz w:val="32"/>
          <w:szCs w:val="24"/>
          <w:highlight w:val="white"/>
        </w:rPr>
        <w:t>财政拨款支出年初预算为</w:t>
      </w:r>
      <w:r>
        <w:rPr>
          <w:rFonts w:ascii="仿宋" w:eastAsia="仿宋" w:hAnsi="仿宋"/>
          <w:color w:val="000000"/>
          <w:sz w:val="32"/>
          <w:szCs w:val="24"/>
          <w:highlight w:val="white"/>
        </w:rPr>
        <w:t>0</w:t>
      </w:r>
      <w:r>
        <w:rPr>
          <w:rFonts w:ascii="仿宋" w:eastAsia="仿宋" w:hAnsi="仿宋" w:hint="eastAsia"/>
          <w:sz w:val="32"/>
          <w:szCs w:val="24"/>
          <w:highlight w:val="white"/>
        </w:rPr>
        <w:t>万元，支出决算为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w:t>
      </w:r>
      <w:r>
        <w:rPr>
          <w:rFonts w:ascii="仿宋" w:eastAsia="仿宋" w:hAnsi="仿宋"/>
          <w:sz w:val="32"/>
          <w:szCs w:val="24"/>
          <w:highlight w:val="white"/>
        </w:rPr>
        <w:t>,</w:t>
      </w:r>
      <w:r>
        <w:rPr>
          <w:rFonts w:ascii="仿宋" w:eastAsia="仿宋" w:hAnsi="仿宋" w:hint="eastAsia"/>
          <w:sz w:val="32"/>
          <w:szCs w:val="24"/>
          <w:highlight w:val="white"/>
        </w:rPr>
        <w:t>完成年初预算的</w:t>
      </w:r>
      <w:r w:rsidR="008052EE">
        <w:rPr>
          <w:rFonts w:ascii="仿宋" w:eastAsia="仿宋" w:hAnsi="仿宋"/>
          <w:sz w:val="32"/>
          <w:szCs w:val="24"/>
          <w:highlight w:val="white"/>
        </w:rPr>
        <w:t>10</w:t>
      </w:r>
      <w:r>
        <w:rPr>
          <w:rFonts w:ascii="仿宋" w:eastAsia="仿宋" w:hAnsi="仿宋"/>
          <w:sz w:val="32"/>
          <w:szCs w:val="24"/>
          <w:highlight w:val="white"/>
        </w:rPr>
        <w:t>0</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w:t>
      </w:r>
    </w:p>
    <w:p w14:paraId="35884F32" w14:textId="77777777" w:rsidR="001D659E" w:rsidRDefault="001D659E">
      <w:pPr>
        <w:spacing w:line="324" w:lineRule="auto"/>
        <w:ind w:firstLine="594"/>
        <w:rPr>
          <w:rFonts w:eastAsia="Times New Roman"/>
          <w:b/>
          <w:color w:val="000000"/>
          <w:sz w:val="32"/>
          <w:szCs w:val="24"/>
          <w:highlight w:val="white"/>
        </w:rPr>
      </w:pPr>
      <w:r>
        <w:rPr>
          <w:rFonts w:ascii="楷体" w:eastAsia="楷体" w:hAnsi="楷体" w:hint="eastAsia"/>
          <w:b/>
          <w:color w:val="000000"/>
          <w:sz w:val="32"/>
          <w:szCs w:val="24"/>
          <w:highlight w:val="white"/>
        </w:rPr>
        <w:t>（九）一般公共预算财政拨款“三公”经费支出决算情况说明</w:t>
      </w:r>
    </w:p>
    <w:p w14:paraId="4952F858" w14:textId="77777777" w:rsidR="001D659E" w:rsidRDefault="001D659E">
      <w:pPr>
        <w:spacing w:line="324" w:lineRule="auto"/>
        <w:ind w:firstLine="594"/>
        <w:rPr>
          <w:rFonts w:ascii="仿宋" w:eastAsia="仿宋" w:hAnsi="仿宋"/>
          <w:b/>
          <w:color w:val="000000"/>
          <w:sz w:val="32"/>
          <w:szCs w:val="24"/>
          <w:highlight w:val="white"/>
        </w:rPr>
      </w:pPr>
      <w:r>
        <w:rPr>
          <w:rFonts w:ascii="仿宋" w:eastAsia="仿宋" w:hAnsi="仿宋"/>
          <w:b/>
          <w:color w:val="000000"/>
          <w:sz w:val="32"/>
          <w:szCs w:val="24"/>
          <w:highlight w:val="white"/>
        </w:rPr>
        <w:t>1.</w:t>
      </w:r>
      <w:r>
        <w:rPr>
          <w:rFonts w:ascii="仿宋" w:eastAsia="仿宋" w:hAnsi="仿宋" w:hint="eastAsia"/>
          <w:b/>
          <w:color w:val="000000"/>
          <w:sz w:val="32"/>
          <w:szCs w:val="24"/>
          <w:highlight w:val="white"/>
        </w:rPr>
        <w:t>“三公”经费一般公共预算财政拨款支出决算总体情况说明。</w:t>
      </w:r>
      <w:r>
        <w:rPr>
          <w:rFonts w:ascii="仿宋" w:eastAsia="仿宋" w:hAnsi="仿宋"/>
          <w:b/>
          <w:color w:val="000000"/>
          <w:sz w:val="32"/>
          <w:szCs w:val="24"/>
          <w:highlight w:val="white"/>
        </w:rPr>
        <w:t xml:space="preserve"> </w:t>
      </w:r>
    </w:p>
    <w:p w14:paraId="0F0E373E"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2020</w:t>
      </w:r>
      <w:r>
        <w:rPr>
          <w:rFonts w:ascii="仿宋" w:eastAsia="仿宋" w:hAnsi="仿宋" w:hint="eastAsia"/>
          <w:color w:val="000000"/>
          <w:sz w:val="32"/>
          <w:szCs w:val="24"/>
          <w:highlight w:val="white"/>
        </w:rPr>
        <w:t>年度“三公”经费一般公共预算财政拨款支出预算为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万元，支出决算为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万元，完成预算的</w:t>
      </w:r>
      <w:r w:rsidR="008052EE">
        <w:rPr>
          <w:rFonts w:ascii="仿宋" w:eastAsia="仿宋" w:hAnsi="仿宋"/>
          <w:color w:val="000000"/>
          <w:sz w:val="32"/>
          <w:szCs w:val="24"/>
          <w:highlight w:val="white"/>
        </w:rPr>
        <w:t>10</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p>
    <w:p w14:paraId="2F69EEE3" w14:textId="77777777" w:rsidR="001D659E" w:rsidRDefault="001D659E">
      <w:pPr>
        <w:spacing w:line="324" w:lineRule="auto"/>
        <w:ind w:firstLine="594"/>
        <w:rPr>
          <w:rFonts w:ascii="仿宋" w:eastAsia="仿宋" w:hAnsi="仿宋"/>
          <w:b/>
          <w:color w:val="000000"/>
          <w:sz w:val="32"/>
          <w:szCs w:val="24"/>
          <w:highlight w:val="white"/>
        </w:rPr>
      </w:pPr>
      <w:r>
        <w:rPr>
          <w:rFonts w:ascii="仿宋" w:eastAsia="仿宋" w:hAnsi="仿宋"/>
          <w:b/>
          <w:color w:val="000000"/>
          <w:sz w:val="32"/>
          <w:szCs w:val="24"/>
          <w:highlight w:val="white"/>
        </w:rPr>
        <w:t>2.</w:t>
      </w:r>
      <w:r>
        <w:rPr>
          <w:rFonts w:ascii="仿宋" w:eastAsia="仿宋" w:hAnsi="仿宋" w:hint="eastAsia"/>
          <w:b/>
          <w:color w:val="000000"/>
          <w:sz w:val="32"/>
          <w:szCs w:val="24"/>
          <w:highlight w:val="white"/>
        </w:rPr>
        <w:t>“三公”经费一般公共预算财政拨款支出决算具体情况说明。</w:t>
      </w:r>
    </w:p>
    <w:p w14:paraId="0DFE3822"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2020</w:t>
      </w:r>
      <w:r>
        <w:rPr>
          <w:rFonts w:ascii="仿宋" w:eastAsia="仿宋" w:hAnsi="仿宋" w:hint="eastAsia"/>
          <w:color w:val="000000"/>
          <w:sz w:val="32"/>
          <w:szCs w:val="24"/>
          <w:highlight w:val="white"/>
        </w:rPr>
        <w:t>年度“三公”经费一般公共预算财政拨款支出决算中，因公出国（境）费用支出决算为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，与</w:t>
      </w:r>
      <w:r>
        <w:rPr>
          <w:rFonts w:ascii="仿宋" w:eastAsia="仿宋" w:hAnsi="仿宋"/>
          <w:color w:val="000000"/>
          <w:sz w:val="32"/>
          <w:szCs w:val="24"/>
          <w:highlight w:val="white"/>
        </w:rPr>
        <w:t>2019</w:t>
      </w:r>
      <w:r>
        <w:rPr>
          <w:rFonts w:ascii="仿宋" w:eastAsia="仿宋" w:hAnsi="仿宋" w:hint="eastAsia"/>
          <w:color w:val="000000"/>
          <w:sz w:val="32"/>
          <w:szCs w:val="24"/>
          <w:highlight w:val="white"/>
        </w:rPr>
        <w:t>年度相比，增加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万元，增长</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；公务用车购置及运行维护费支出决算为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，与</w:t>
      </w:r>
      <w:r>
        <w:rPr>
          <w:rFonts w:ascii="仿宋" w:eastAsia="仿宋" w:hAnsi="仿宋"/>
          <w:color w:val="000000"/>
          <w:sz w:val="32"/>
          <w:szCs w:val="24"/>
          <w:highlight w:val="white"/>
        </w:rPr>
        <w:t>2019</w:t>
      </w:r>
      <w:r>
        <w:rPr>
          <w:rFonts w:ascii="仿宋" w:eastAsia="仿宋" w:hAnsi="仿宋" w:hint="eastAsia"/>
          <w:color w:val="000000"/>
          <w:sz w:val="32"/>
          <w:szCs w:val="24"/>
          <w:highlight w:val="white"/>
        </w:rPr>
        <w:t>年度相比，增加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万元，增长</w:t>
      </w:r>
      <w:r>
        <w:rPr>
          <w:rFonts w:ascii="仿宋" w:eastAsia="仿宋" w:hAnsi="仿宋"/>
          <w:color w:val="000000"/>
          <w:sz w:val="32"/>
          <w:szCs w:val="24"/>
          <w:highlight w:val="white"/>
        </w:rPr>
        <w:lastRenderedPageBreak/>
        <w:t>0%</w:t>
      </w:r>
      <w:r>
        <w:rPr>
          <w:rFonts w:ascii="仿宋" w:eastAsia="仿宋" w:hAnsi="仿宋" w:hint="eastAsia"/>
          <w:color w:val="000000"/>
          <w:sz w:val="32"/>
          <w:szCs w:val="24"/>
          <w:highlight w:val="white"/>
        </w:rPr>
        <w:t>；公务接待费支出决算为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，与</w:t>
      </w:r>
      <w:r>
        <w:rPr>
          <w:rFonts w:ascii="仿宋" w:eastAsia="仿宋" w:hAnsi="仿宋"/>
          <w:color w:val="000000"/>
          <w:sz w:val="32"/>
          <w:szCs w:val="24"/>
          <w:highlight w:val="white"/>
        </w:rPr>
        <w:t>2019</w:t>
      </w:r>
      <w:r>
        <w:rPr>
          <w:rFonts w:ascii="仿宋" w:eastAsia="仿宋" w:hAnsi="仿宋" w:hint="eastAsia"/>
          <w:color w:val="000000"/>
          <w:sz w:val="32"/>
          <w:szCs w:val="24"/>
          <w:highlight w:val="white"/>
        </w:rPr>
        <w:t>年度相比，增加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万元，增长</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。具体情况如下：</w:t>
      </w:r>
    </w:p>
    <w:p w14:paraId="6CBC36A2"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hint="eastAsia"/>
          <w:b/>
          <w:color w:val="000000"/>
          <w:sz w:val="32"/>
          <w:szCs w:val="24"/>
          <w:highlight w:val="white"/>
        </w:rPr>
        <w:t>（</w:t>
      </w:r>
      <w:r>
        <w:rPr>
          <w:rFonts w:ascii="仿宋" w:eastAsia="仿宋" w:hAnsi="仿宋"/>
          <w:b/>
          <w:color w:val="000000"/>
          <w:sz w:val="32"/>
          <w:szCs w:val="24"/>
          <w:highlight w:val="white"/>
        </w:rPr>
        <w:t>1</w:t>
      </w:r>
      <w:r>
        <w:rPr>
          <w:rFonts w:ascii="仿宋" w:eastAsia="仿宋" w:hAnsi="仿宋" w:hint="eastAsia"/>
          <w:b/>
          <w:color w:val="000000"/>
          <w:sz w:val="32"/>
          <w:szCs w:val="24"/>
          <w:highlight w:val="white"/>
        </w:rPr>
        <w:t>）因公出国（境）费</w:t>
      </w:r>
      <w:r>
        <w:rPr>
          <w:rFonts w:ascii="仿宋" w:eastAsia="仿宋" w:hAnsi="仿宋" w:hint="eastAsia"/>
          <w:color w:val="000000"/>
          <w:sz w:val="32"/>
          <w:szCs w:val="24"/>
          <w:highlight w:val="white"/>
        </w:rPr>
        <w:t>预算数为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万元，支出决算为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万元。完成预算的</w:t>
      </w:r>
      <w:r w:rsidR="008052EE">
        <w:rPr>
          <w:rFonts w:ascii="仿宋" w:eastAsia="仿宋" w:hAnsi="仿宋"/>
          <w:color w:val="000000"/>
          <w:sz w:val="32"/>
          <w:szCs w:val="24"/>
          <w:highlight w:val="white"/>
        </w:rPr>
        <w:t>10</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。主要用于机关及下属预算单位人员公务出国（境）的住宿费、国际旅费、培训费、公杂费等支出。全年使用一般公共预算财政拨款支出涉及因公出国</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团组</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个；累计</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人次。</w:t>
      </w:r>
    </w:p>
    <w:p w14:paraId="0B88CD3B" w14:textId="77777777" w:rsidR="001D659E" w:rsidRPr="008052EE" w:rsidRDefault="001D659E" w:rsidP="008052EE">
      <w:pPr>
        <w:autoSpaceDE w:val="0"/>
        <w:autoSpaceDN w:val="0"/>
        <w:adjustRightInd w:val="0"/>
        <w:spacing w:line="324" w:lineRule="auto"/>
        <w:ind w:firstLine="594"/>
        <w:rPr>
          <w:rFonts w:ascii="仿宋" w:eastAsia="仿宋"/>
          <w:color w:val="000000"/>
          <w:sz w:val="32"/>
          <w:szCs w:val="24"/>
          <w:highlight w:val="white"/>
        </w:rPr>
      </w:pPr>
      <w:r>
        <w:rPr>
          <w:rFonts w:ascii="仿宋" w:eastAsia="仿宋" w:hAnsi="仿宋" w:hint="eastAsia"/>
          <w:b/>
          <w:color w:val="000000"/>
          <w:sz w:val="32"/>
          <w:szCs w:val="24"/>
          <w:highlight w:val="white"/>
        </w:rPr>
        <w:t>（</w:t>
      </w:r>
      <w:r>
        <w:rPr>
          <w:rFonts w:ascii="仿宋" w:eastAsia="仿宋" w:hAnsi="仿宋"/>
          <w:b/>
          <w:color w:val="000000"/>
          <w:sz w:val="32"/>
          <w:szCs w:val="24"/>
          <w:highlight w:val="white"/>
        </w:rPr>
        <w:t>2</w:t>
      </w:r>
      <w:r>
        <w:rPr>
          <w:rFonts w:ascii="仿宋" w:eastAsia="仿宋" w:hAnsi="仿宋" w:hint="eastAsia"/>
          <w:b/>
          <w:color w:val="000000"/>
          <w:sz w:val="32"/>
          <w:szCs w:val="24"/>
          <w:highlight w:val="white"/>
        </w:rPr>
        <w:t>）公务用车购置及运行维护费</w:t>
      </w:r>
      <w:r>
        <w:rPr>
          <w:rFonts w:ascii="仿宋" w:eastAsia="仿宋" w:hAnsi="仿宋" w:hint="eastAsia"/>
          <w:color w:val="000000"/>
          <w:sz w:val="32"/>
          <w:szCs w:val="24"/>
          <w:highlight w:val="white"/>
        </w:rPr>
        <w:t>预算数为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万元，支出决算为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万元，完成预算的</w:t>
      </w:r>
      <w:r w:rsidR="008052EE">
        <w:rPr>
          <w:rFonts w:ascii="仿宋" w:eastAsia="仿宋" w:hAnsi="仿宋"/>
          <w:color w:val="000000"/>
          <w:sz w:val="32"/>
          <w:szCs w:val="24"/>
          <w:highlight w:val="white"/>
        </w:rPr>
        <w:t>10</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r w:rsidR="008052EE">
        <w:rPr>
          <w:rFonts w:ascii="仿宋" w:eastAsia="仿宋" w:hint="eastAsia"/>
          <w:color w:val="000000"/>
          <w:sz w:val="32"/>
          <w:szCs w:val="24"/>
          <w:highlight w:val="white"/>
        </w:rPr>
        <w:t>决算数等于预算数的主要原因是</w:t>
      </w:r>
      <w:r w:rsidR="008052EE">
        <w:rPr>
          <w:rFonts w:ascii="仿宋" w:eastAsia="仿宋" w:hAnsi="仿宋"/>
          <w:color w:val="000000"/>
          <w:sz w:val="32"/>
          <w:szCs w:val="24"/>
        </w:rPr>
        <w:t>2020</w:t>
      </w:r>
      <w:r w:rsidR="008052EE">
        <w:rPr>
          <w:rFonts w:ascii="仿宋" w:eastAsia="仿宋" w:hAnsi="仿宋" w:hint="eastAsia"/>
          <w:color w:val="000000"/>
          <w:sz w:val="32"/>
          <w:szCs w:val="24"/>
        </w:rPr>
        <w:t>年没有用一般公共预算财政拨款安排的公务用车购置及运行维护费。</w:t>
      </w:r>
    </w:p>
    <w:p w14:paraId="1A3604F6" w14:textId="77777777" w:rsidR="008052EE" w:rsidRDefault="001D659E" w:rsidP="008052EE">
      <w:pPr>
        <w:autoSpaceDE w:val="0"/>
        <w:autoSpaceDN w:val="0"/>
        <w:adjustRightInd w:val="0"/>
        <w:spacing w:line="324" w:lineRule="auto"/>
        <w:ind w:firstLine="594"/>
        <w:rPr>
          <w:rFonts w:ascii="仿宋" w:eastAsia="仿宋"/>
          <w:color w:val="000000"/>
          <w:sz w:val="32"/>
          <w:szCs w:val="24"/>
          <w:highlight w:val="white"/>
        </w:rPr>
      </w:pPr>
      <w:r>
        <w:rPr>
          <w:rFonts w:ascii="仿宋" w:eastAsia="仿宋" w:hAnsi="仿宋" w:hint="eastAsia"/>
          <w:b/>
          <w:color w:val="000000"/>
          <w:sz w:val="32"/>
          <w:szCs w:val="24"/>
          <w:highlight w:val="white"/>
        </w:rPr>
        <w:t>公务用车购置</w:t>
      </w:r>
      <w:r>
        <w:rPr>
          <w:rFonts w:ascii="仿宋" w:eastAsia="仿宋" w:hAnsi="仿宋" w:hint="eastAsia"/>
          <w:color w:val="000000"/>
          <w:sz w:val="32"/>
          <w:szCs w:val="24"/>
          <w:highlight w:val="white"/>
        </w:rPr>
        <w:t>预算数为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万元，支出决算为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万元（含购置税等附加费用），完成预算的</w:t>
      </w:r>
      <w:r w:rsidR="008052EE">
        <w:rPr>
          <w:rFonts w:ascii="仿宋" w:eastAsia="仿宋" w:hAnsi="仿宋"/>
          <w:color w:val="000000"/>
          <w:sz w:val="32"/>
          <w:szCs w:val="24"/>
          <w:highlight w:val="white"/>
        </w:rPr>
        <w:t>10</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r w:rsidR="008052EE">
        <w:rPr>
          <w:rFonts w:ascii="仿宋" w:eastAsia="仿宋" w:hint="eastAsia"/>
          <w:color w:val="000000"/>
          <w:sz w:val="32"/>
          <w:szCs w:val="24"/>
          <w:highlight w:val="white"/>
        </w:rPr>
        <w:t>决算数等于预算数的主要原因是</w:t>
      </w:r>
      <w:r w:rsidR="008052EE">
        <w:rPr>
          <w:rFonts w:ascii="仿宋" w:eastAsia="仿宋" w:hAnsi="仿宋"/>
          <w:color w:val="000000"/>
          <w:sz w:val="32"/>
          <w:szCs w:val="24"/>
        </w:rPr>
        <w:t>2020</w:t>
      </w:r>
      <w:r w:rsidR="008052EE">
        <w:rPr>
          <w:rFonts w:ascii="仿宋" w:eastAsia="仿宋" w:hAnsi="仿宋" w:hint="eastAsia"/>
          <w:color w:val="000000"/>
          <w:sz w:val="32"/>
          <w:szCs w:val="24"/>
        </w:rPr>
        <w:t>年没有用一般公共预算财政拨款安排的公务用车和购置</w:t>
      </w:r>
      <w:r w:rsidR="008052EE">
        <w:rPr>
          <w:rFonts w:ascii="仿宋" w:eastAsia="仿宋" w:hint="eastAsia"/>
          <w:color w:val="000000"/>
          <w:sz w:val="32"/>
          <w:szCs w:val="24"/>
          <w:highlight w:val="white"/>
        </w:rPr>
        <w:t>。主要用于经批准购置的</w:t>
      </w:r>
      <w:r w:rsidR="008052EE">
        <w:rPr>
          <w:rFonts w:ascii="仿宋" w:eastAsia="仿宋"/>
          <w:sz w:val="30"/>
          <w:szCs w:val="24"/>
          <w:highlight w:val="white"/>
          <w:lang w:val="zh-CN"/>
        </w:rPr>
        <w:t>0</w:t>
      </w:r>
      <w:r w:rsidR="008052EE">
        <w:rPr>
          <w:rFonts w:ascii="仿宋" w:eastAsia="仿宋" w:hint="eastAsia"/>
          <w:color w:val="000000"/>
          <w:sz w:val="32"/>
          <w:szCs w:val="24"/>
          <w:highlight w:val="white"/>
        </w:rPr>
        <w:t>辆公务用车；</w:t>
      </w:r>
    </w:p>
    <w:p w14:paraId="25691182"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hint="eastAsia"/>
          <w:b/>
          <w:color w:val="000000"/>
          <w:sz w:val="32"/>
          <w:szCs w:val="24"/>
          <w:highlight w:val="white"/>
        </w:rPr>
        <w:t>公务用车运行维护费</w:t>
      </w:r>
      <w:r>
        <w:rPr>
          <w:rFonts w:ascii="仿宋" w:eastAsia="仿宋" w:hAnsi="仿宋" w:hint="eastAsia"/>
          <w:color w:val="000000"/>
          <w:sz w:val="32"/>
          <w:szCs w:val="24"/>
          <w:highlight w:val="white"/>
        </w:rPr>
        <w:t>预算数为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万元，完成预算的</w:t>
      </w:r>
      <w:r w:rsidR="008052EE">
        <w:rPr>
          <w:rFonts w:ascii="仿宋" w:eastAsia="仿宋" w:hAnsi="仿宋"/>
          <w:color w:val="000000"/>
          <w:sz w:val="32"/>
          <w:szCs w:val="24"/>
          <w:highlight w:val="white"/>
        </w:rPr>
        <w:t>10</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r w:rsidR="008052EE">
        <w:rPr>
          <w:rFonts w:ascii="仿宋" w:eastAsia="仿宋" w:hint="eastAsia"/>
          <w:color w:val="000000"/>
          <w:sz w:val="32"/>
          <w:szCs w:val="24"/>
          <w:highlight w:val="white"/>
        </w:rPr>
        <w:t>决算数等于预算数的主要原因是</w:t>
      </w:r>
      <w:r w:rsidR="008052EE">
        <w:rPr>
          <w:rFonts w:ascii="仿宋" w:eastAsia="仿宋" w:hAnsi="仿宋"/>
          <w:color w:val="000000"/>
          <w:sz w:val="32"/>
          <w:szCs w:val="24"/>
        </w:rPr>
        <w:t>2020</w:t>
      </w:r>
      <w:r w:rsidR="008052EE">
        <w:rPr>
          <w:rFonts w:ascii="仿宋" w:eastAsia="仿宋" w:hAnsi="仿宋" w:hint="eastAsia"/>
          <w:color w:val="000000"/>
          <w:sz w:val="32"/>
          <w:szCs w:val="24"/>
        </w:rPr>
        <w:t>年没有用一般公共预算财政拨款安排的公务用车运行维护费。</w:t>
      </w:r>
      <w:r>
        <w:rPr>
          <w:rFonts w:ascii="仿宋" w:eastAsia="仿宋" w:hAnsi="仿宋" w:hint="eastAsia"/>
          <w:color w:val="000000"/>
          <w:sz w:val="32"/>
          <w:szCs w:val="24"/>
          <w:highlight w:val="white"/>
        </w:rPr>
        <w:t>主要用于所需的公务用车燃料费、维修费、过路过桥费、保险费、安全奖励费用等支出；</w:t>
      </w:r>
      <w:r>
        <w:rPr>
          <w:rFonts w:ascii="仿宋" w:eastAsia="仿宋" w:hAnsi="仿宋"/>
          <w:color w:val="000000"/>
          <w:sz w:val="32"/>
          <w:szCs w:val="24"/>
          <w:highlight w:val="white"/>
        </w:rPr>
        <w:t>2020</w:t>
      </w:r>
      <w:r w:rsidR="008052EE">
        <w:rPr>
          <w:rFonts w:ascii="仿宋" w:eastAsia="仿宋" w:hAnsi="仿宋" w:hint="eastAsia"/>
          <w:color w:val="000000"/>
          <w:sz w:val="32"/>
          <w:szCs w:val="24"/>
          <w:highlight w:val="white"/>
        </w:rPr>
        <w:t>年度</w:t>
      </w:r>
      <w:r w:rsidR="008052EE">
        <w:rPr>
          <w:rFonts w:ascii="仿宋" w:eastAsia="仿宋" w:hAnsi="仿宋"/>
          <w:color w:val="000000"/>
          <w:sz w:val="32"/>
          <w:szCs w:val="24"/>
          <w:highlight w:val="white"/>
        </w:rPr>
        <w:t>,</w:t>
      </w:r>
      <w:r>
        <w:rPr>
          <w:rFonts w:ascii="仿宋" w:eastAsia="仿宋" w:hAnsi="仿宋" w:hint="eastAsia"/>
          <w:color w:val="000000"/>
          <w:sz w:val="32"/>
          <w:szCs w:val="24"/>
          <w:highlight w:val="white"/>
        </w:rPr>
        <w:t>本级及所属单位开支一般公共预算财政拨款的公务用车保有量为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辆。</w:t>
      </w:r>
    </w:p>
    <w:p w14:paraId="4AD16E49"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hint="eastAsia"/>
          <w:b/>
          <w:color w:val="000000"/>
          <w:sz w:val="32"/>
          <w:szCs w:val="24"/>
          <w:highlight w:val="white"/>
        </w:rPr>
        <w:t>（</w:t>
      </w:r>
      <w:r>
        <w:rPr>
          <w:rFonts w:ascii="仿宋" w:eastAsia="仿宋" w:hAnsi="仿宋"/>
          <w:b/>
          <w:color w:val="000000"/>
          <w:sz w:val="32"/>
          <w:szCs w:val="24"/>
          <w:highlight w:val="white"/>
        </w:rPr>
        <w:t>3</w:t>
      </w:r>
      <w:r>
        <w:rPr>
          <w:rFonts w:ascii="仿宋" w:eastAsia="仿宋" w:hAnsi="仿宋" w:hint="eastAsia"/>
          <w:b/>
          <w:color w:val="000000"/>
          <w:sz w:val="32"/>
          <w:szCs w:val="24"/>
          <w:highlight w:val="white"/>
        </w:rPr>
        <w:t>）公务接待费</w:t>
      </w:r>
      <w:r>
        <w:rPr>
          <w:rFonts w:ascii="仿宋" w:eastAsia="仿宋" w:hAnsi="仿宋" w:hint="eastAsia"/>
          <w:color w:val="000000"/>
          <w:sz w:val="32"/>
          <w:szCs w:val="24"/>
          <w:highlight w:val="white"/>
        </w:rPr>
        <w:t>预算数为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万元，支出决算为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万元，完成预算的</w:t>
      </w:r>
      <w:r w:rsidR="008052EE">
        <w:rPr>
          <w:rFonts w:ascii="仿宋" w:eastAsia="仿宋" w:hAnsi="仿宋"/>
          <w:color w:val="000000"/>
          <w:sz w:val="32"/>
          <w:szCs w:val="24"/>
          <w:highlight w:val="white"/>
        </w:rPr>
        <w:t>10</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。主要用于接待等支出。</w:t>
      </w:r>
      <w:r w:rsidR="00EA6DC1">
        <w:rPr>
          <w:rFonts w:ascii="仿宋" w:eastAsia="仿宋" w:hint="eastAsia"/>
          <w:color w:val="000000"/>
          <w:sz w:val="32"/>
          <w:szCs w:val="24"/>
          <w:highlight w:val="white"/>
        </w:rPr>
        <w:t>决算数等于预算数的主</w:t>
      </w:r>
      <w:r w:rsidR="00EA6DC1">
        <w:rPr>
          <w:rFonts w:ascii="仿宋" w:eastAsia="仿宋" w:hint="eastAsia"/>
          <w:color w:val="000000"/>
          <w:sz w:val="32"/>
          <w:szCs w:val="24"/>
          <w:highlight w:val="white"/>
        </w:rPr>
        <w:lastRenderedPageBreak/>
        <w:t>要原因是</w:t>
      </w:r>
      <w:r w:rsidR="00EA6DC1">
        <w:rPr>
          <w:rFonts w:ascii="仿宋" w:eastAsia="仿宋"/>
          <w:color w:val="000000"/>
          <w:sz w:val="32"/>
          <w:szCs w:val="24"/>
          <w:highlight w:val="white"/>
        </w:rPr>
        <w:t>2020</w:t>
      </w:r>
      <w:r w:rsidR="00EA6DC1">
        <w:rPr>
          <w:rFonts w:ascii="仿宋" w:eastAsia="仿宋" w:hint="eastAsia"/>
          <w:color w:val="000000"/>
          <w:sz w:val="32"/>
          <w:szCs w:val="24"/>
          <w:highlight w:val="white"/>
        </w:rPr>
        <w:t>年没有用一般公共预算财政拨款安排的公务接待费。</w:t>
      </w:r>
      <w:r>
        <w:rPr>
          <w:rFonts w:ascii="仿宋" w:eastAsia="仿宋" w:hAnsi="仿宋" w:hint="eastAsia"/>
          <w:color w:val="000000"/>
          <w:sz w:val="32"/>
          <w:szCs w:val="24"/>
          <w:highlight w:val="white"/>
        </w:rPr>
        <w:t>全年使用一般公共预算财政拨款国内公务接待</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团组，累计</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人次。</w:t>
      </w:r>
    </w:p>
    <w:p w14:paraId="5F80B9FD" w14:textId="77777777" w:rsidR="00EA6DC1" w:rsidRDefault="001D659E" w:rsidP="00EA6DC1">
      <w:pPr>
        <w:autoSpaceDE w:val="0"/>
        <w:autoSpaceDN w:val="0"/>
        <w:adjustRightInd w:val="0"/>
        <w:spacing w:line="324" w:lineRule="auto"/>
        <w:ind w:firstLine="594"/>
        <w:rPr>
          <w:rFonts w:ascii="仿宋" w:eastAsia="仿宋"/>
          <w:color w:val="000000"/>
          <w:sz w:val="32"/>
          <w:szCs w:val="24"/>
          <w:highlight w:val="white"/>
        </w:rPr>
      </w:pPr>
      <w:r>
        <w:rPr>
          <w:rFonts w:ascii="仿宋" w:eastAsia="仿宋" w:hAnsi="仿宋" w:hint="eastAsia"/>
          <w:b/>
          <w:color w:val="000000"/>
          <w:sz w:val="32"/>
          <w:szCs w:val="24"/>
          <w:highlight w:val="white"/>
        </w:rPr>
        <w:t>外宾接待</w:t>
      </w:r>
      <w:r>
        <w:rPr>
          <w:rFonts w:ascii="仿宋" w:eastAsia="仿宋" w:hAnsi="仿宋" w:hint="eastAsia"/>
          <w:color w:val="000000"/>
          <w:sz w:val="32"/>
          <w:szCs w:val="24"/>
          <w:highlight w:val="white"/>
        </w:rPr>
        <w:t>支出</w:t>
      </w:r>
      <w:r>
        <w:rPr>
          <w:rFonts w:ascii="仿宋" w:eastAsia="仿宋" w:hAnsi="仿宋"/>
          <w:color w:val="000000"/>
          <w:sz w:val="32"/>
          <w:szCs w:val="24"/>
          <w:highlight w:val="white"/>
        </w:rPr>
        <w:t>0</w:t>
      </w:r>
      <w:r w:rsidR="00EA6DC1">
        <w:rPr>
          <w:rFonts w:ascii="仿宋" w:eastAsia="仿宋" w:hAnsi="仿宋" w:hint="eastAsia"/>
          <w:color w:val="000000"/>
          <w:sz w:val="32"/>
          <w:szCs w:val="24"/>
          <w:highlight w:val="white"/>
        </w:rPr>
        <w:t>万元，</w:t>
      </w:r>
      <w:r w:rsidR="00EA6DC1">
        <w:rPr>
          <w:rFonts w:ascii="仿宋" w:eastAsia="仿宋" w:hint="eastAsia"/>
          <w:color w:val="000000"/>
          <w:sz w:val="32"/>
          <w:szCs w:val="24"/>
          <w:highlight w:val="white"/>
        </w:rPr>
        <w:t>主要用于</w:t>
      </w:r>
      <w:r w:rsidR="00EA6DC1">
        <w:rPr>
          <w:rFonts w:ascii="仿宋" w:eastAsia="仿宋" w:hAnsi="仿宋" w:hint="eastAsia"/>
          <w:color w:val="000000"/>
          <w:sz w:val="32"/>
          <w:szCs w:val="24"/>
        </w:rPr>
        <w:t>接待国外院校来访等支出；</w:t>
      </w:r>
      <w:r w:rsidR="00EA6DC1">
        <w:rPr>
          <w:rFonts w:ascii="仿宋" w:eastAsia="仿宋" w:hint="eastAsia"/>
          <w:color w:val="000000"/>
          <w:sz w:val="32"/>
          <w:szCs w:val="24"/>
          <w:highlight w:val="white"/>
        </w:rPr>
        <w:t>接待</w:t>
      </w:r>
      <w:r w:rsidR="00EA6DC1">
        <w:rPr>
          <w:rFonts w:ascii="仿宋" w:eastAsia="仿宋"/>
          <w:color w:val="000000"/>
          <w:sz w:val="32"/>
          <w:szCs w:val="24"/>
          <w:highlight w:val="white"/>
        </w:rPr>
        <w:t>0</w:t>
      </w:r>
      <w:r w:rsidR="00EA6DC1">
        <w:rPr>
          <w:rFonts w:ascii="仿宋" w:eastAsia="仿宋" w:hint="eastAsia"/>
          <w:color w:val="000000"/>
          <w:sz w:val="32"/>
          <w:szCs w:val="24"/>
          <w:highlight w:val="white"/>
        </w:rPr>
        <w:t>团组，</w:t>
      </w:r>
      <w:r w:rsidR="00EA6DC1">
        <w:rPr>
          <w:rFonts w:ascii="仿宋" w:eastAsia="仿宋"/>
          <w:color w:val="000000"/>
          <w:sz w:val="32"/>
          <w:szCs w:val="24"/>
          <w:highlight w:val="white"/>
        </w:rPr>
        <w:t>0</w:t>
      </w:r>
      <w:r w:rsidR="00EA6DC1">
        <w:rPr>
          <w:rFonts w:ascii="仿宋" w:eastAsia="仿宋" w:hint="eastAsia"/>
          <w:color w:val="000000"/>
          <w:sz w:val="32"/>
          <w:szCs w:val="24"/>
          <w:highlight w:val="white"/>
        </w:rPr>
        <w:t>人次。</w:t>
      </w:r>
    </w:p>
    <w:p w14:paraId="686C0616" w14:textId="77777777" w:rsidR="001D659E" w:rsidRDefault="001D659E">
      <w:pPr>
        <w:spacing w:line="324" w:lineRule="auto"/>
        <w:ind w:firstLine="594"/>
        <w:rPr>
          <w:rFonts w:eastAsia="仿宋"/>
          <w:color w:val="000000"/>
          <w:sz w:val="32"/>
          <w:szCs w:val="24"/>
          <w:highlight w:val="white"/>
        </w:rPr>
      </w:pPr>
      <w:r>
        <w:rPr>
          <w:rFonts w:ascii="仿宋" w:eastAsia="仿宋" w:hAnsi="仿宋" w:hint="eastAsia"/>
          <w:b/>
          <w:color w:val="000000"/>
          <w:sz w:val="32"/>
          <w:szCs w:val="24"/>
          <w:highlight w:val="white"/>
        </w:rPr>
        <w:t>其他国内公务接待</w:t>
      </w:r>
      <w:r>
        <w:rPr>
          <w:rFonts w:ascii="仿宋" w:eastAsia="仿宋" w:hAnsi="仿宋" w:hint="eastAsia"/>
          <w:color w:val="000000"/>
          <w:sz w:val="32"/>
          <w:szCs w:val="24"/>
          <w:highlight w:val="white"/>
        </w:rPr>
        <w:t>支出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万元，主要用于</w:t>
      </w:r>
      <w:r w:rsidR="00EA6DC1">
        <w:rPr>
          <w:rFonts w:ascii="仿宋" w:eastAsia="仿宋" w:hAnsi="仿宋" w:hint="eastAsia"/>
          <w:color w:val="000000"/>
          <w:sz w:val="32"/>
          <w:szCs w:val="24"/>
        </w:rPr>
        <w:t>接待兄弟单位来访交流等支出，</w:t>
      </w:r>
      <w:r>
        <w:rPr>
          <w:rFonts w:ascii="仿宋" w:eastAsia="仿宋" w:hAnsi="仿宋" w:hint="eastAsia"/>
          <w:color w:val="000000"/>
          <w:sz w:val="32"/>
          <w:szCs w:val="24"/>
          <w:highlight w:val="white"/>
        </w:rPr>
        <w:t>接待</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团组，</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人次。</w:t>
      </w:r>
      <w:r>
        <w:rPr>
          <w:rFonts w:ascii="仿宋" w:eastAsia="仿宋" w:hAnsi="仿宋"/>
          <w:color w:val="000000"/>
          <w:sz w:val="32"/>
          <w:szCs w:val="24"/>
          <w:highlight w:val="white"/>
        </w:rPr>
        <w:t xml:space="preserve"> </w:t>
      </w:r>
    </w:p>
    <w:p w14:paraId="13325868" w14:textId="77777777" w:rsidR="001D659E" w:rsidRDefault="001D659E">
      <w:pPr>
        <w:spacing w:line="324" w:lineRule="auto"/>
        <w:ind w:firstLine="594"/>
        <w:rPr>
          <w:rFonts w:ascii="仿宋" w:eastAsia="仿宋" w:hAnsi="仿宋"/>
          <w:color w:val="000000"/>
          <w:sz w:val="32"/>
          <w:szCs w:val="24"/>
          <w:highlight w:val="white"/>
        </w:rPr>
      </w:pPr>
      <w:r>
        <w:rPr>
          <w:rFonts w:ascii="楷体" w:eastAsia="楷体" w:hAnsi="楷体" w:hint="eastAsia"/>
          <w:b/>
          <w:color w:val="000000"/>
          <w:sz w:val="32"/>
          <w:szCs w:val="24"/>
          <w:highlight w:val="white"/>
        </w:rPr>
        <w:t>（十）机关运行经费支出说明</w:t>
      </w:r>
    </w:p>
    <w:p w14:paraId="0D763C2A" w14:textId="77777777" w:rsidR="00EA6DC1" w:rsidRDefault="001D659E" w:rsidP="00EA6DC1">
      <w:pPr>
        <w:spacing w:line="324" w:lineRule="auto"/>
        <w:ind w:firstLine="594"/>
        <w:rPr>
          <w:rFonts w:ascii="仿宋" w:eastAsia="仿宋" w:hAnsi="仿宋"/>
          <w:color w:val="000000"/>
          <w:sz w:val="32"/>
          <w:szCs w:val="24"/>
        </w:rPr>
      </w:pPr>
      <w:r>
        <w:rPr>
          <w:rFonts w:ascii="仿宋" w:eastAsia="仿宋" w:hAnsi="仿宋"/>
          <w:color w:val="000000"/>
          <w:sz w:val="32"/>
          <w:szCs w:val="24"/>
          <w:highlight w:val="white"/>
        </w:rPr>
        <w:t>2020</w:t>
      </w:r>
      <w:r>
        <w:rPr>
          <w:rFonts w:ascii="仿宋" w:eastAsia="仿宋" w:hAnsi="仿宋" w:hint="eastAsia"/>
          <w:color w:val="000000"/>
          <w:sz w:val="32"/>
          <w:szCs w:val="24"/>
          <w:highlight w:val="white"/>
        </w:rPr>
        <w:t>年度机关运行经费年初预算数为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万元，支出决算为</w:t>
      </w:r>
      <w:r>
        <w:rPr>
          <w:rFonts w:ascii="仿宋" w:eastAsia="仿宋" w:hAnsi="仿宋"/>
          <w:kern w:val="0"/>
          <w:sz w:val="32"/>
          <w:szCs w:val="24"/>
          <w:highlight w:val="white"/>
        </w:rPr>
        <w:t>0</w:t>
      </w:r>
      <w:r>
        <w:rPr>
          <w:rFonts w:ascii="仿宋" w:eastAsia="仿宋" w:hAnsi="仿宋" w:hint="eastAsia"/>
          <w:color w:val="000000"/>
          <w:sz w:val="32"/>
          <w:szCs w:val="24"/>
          <w:highlight w:val="white"/>
        </w:rPr>
        <w:t>万元，完成年初预算的</w:t>
      </w:r>
      <w:r w:rsidR="00EA6DC1">
        <w:rPr>
          <w:rFonts w:ascii="仿宋" w:eastAsia="仿宋" w:hAnsi="仿宋"/>
          <w:color w:val="000000"/>
          <w:sz w:val="32"/>
          <w:szCs w:val="24"/>
          <w:highlight w:val="white"/>
        </w:rPr>
        <w:t>10</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r w:rsidR="00EA6DC1">
        <w:rPr>
          <w:rFonts w:ascii="仿宋" w:eastAsia="仿宋" w:hint="eastAsia"/>
          <w:color w:val="000000"/>
          <w:sz w:val="32"/>
          <w:szCs w:val="24"/>
          <w:highlight w:val="white"/>
        </w:rPr>
        <w:t>决算数等于预算数的</w:t>
      </w:r>
      <w:r w:rsidR="00EA6DC1">
        <w:rPr>
          <w:rFonts w:ascii="仿宋" w:eastAsia="仿宋" w:hint="eastAsia"/>
          <w:color w:val="000000"/>
          <w:sz w:val="32"/>
          <w:szCs w:val="24"/>
        </w:rPr>
        <w:t>主要原因</w:t>
      </w:r>
      <w:r w:rsidR="00EA6DC1">
        <w:rPr>
          <w:rFonts w:ascii="仿宋" w:eastAsia="仿宋" w:hAnsi="仿宋" w:cs="仿宋" w:hint="eastAsia"/>
          <w:color w:val="000000"/>
          <w:sz w:val="32"/>
          <w:szCs w:val="32"/>
        </w:rPr>
        <w:t>金华职业技术学院医学院教学基地门诊部</w:t>
      </w:r>
      <w:r w:rsidR="00EA6DC1">
        <w:rPr>
          <w:rFonts w:ascii="仿宋" w:eastAsia="仿宋" w:hAnsi="仿宋" w:hint="eastAsia"/>
          <w:color w:val="000000"/>
          <w:sz w:val="32"/>
          <w:szCs w:val="24"/>
        </w:rPr>
        <w:t>不是行政单位以及参公管理的事业单位，无机关运行支出。</w:t>
      </w:r>
      <w:r w:rsidR="00EA6DC1">
        <w:rPr>
          <w:rFonts w:ascii="仿宋" w:eastAsia="仿宋" w:hint="eastAsia"/>
          <w:color w:val="000000"/>
          <w:sz w:val="32"/>
          <w:szCs w:val="24"/>
        </w:rPr>
        <w:t>比</w:t>
      </w:r>
      <w:r w:rsidR="00EA6DC1">
        <w:rPr>
          <w:rFonts w:ascii="仿宋" w:eastAsia="仿宋"/>
          <w:color w:val="000000"/>
          <w:sz w:val="32"/>
          <w:szCs w:val="24"/>
        </w:rPr>
        <w:t>2019</w:t>
      </w:r>
      <w:r w:rsidR="00EA6DC1">
        <w:rPr>
          <w:rFonts w:ascii="仿宋" w:eastAsia="仿宋" w:hint="eastAsia"/>
          <w:color w:val="000000"/>
          <w:sz w:val="32"/>
          <w:szCs w:val="24"/>
        </w:rPr>
        <w:t>年度增加</w:t>
      </w:r>
      <w:r w:rsidR="00EA6DC1" w:rsidRPr="00EA6DC1">
        <w:rPr>
          <w:rFonts w:ascii="仿宋" w:eastAsia="仿宋"/>
          <w:color w:val="000000"/>
          <w:sz w:val="32"/>
          <w:szCs w:val="24"/>
        </w:rPr>
        <w:t>0</w:t>
      </w:r>
      <w:r w:rsidR="00EA6DC1">
        <w:rPr>
          <w:rFonts w:ascii="仿宋" w:eastAsia="仿宋" w:hint="eastAsia"/>
          <w:color w:val="000000"/>
          <w:sz w:val="32"/>
          <w:szCs w:val="24"/>
        </w:rPr>
        <w:t>万元，增长</w:t>
      </w:r>
      <w:r w:rsidR="00EA6DC1">
        <w:rPr>
          <w:rFonts w:ascii="仿宋" w:eastAsia="仿宋"/>
          <w:color w:val="000000"/>
          <w:sz w:val="32"/>
          <w:szCs w:val="24"/>
        </w:rPr>
        <w:t>0%</w:t>
      </w:r>
      <w:r w:rsidR="00EA6DC1">
        <w:rPr>
          <w:rFonts w:ascii="仿宋" w:eastAsia="仿宋" w:hint="eastAsia"/>
          <w:color w:val="000000"/>
          <w:sz w:val="32"/>
          <w:szCs w:val="24"/>
        </w:rPr>
        <w:t>，主要原因是</w:t>
      </w:r>
      <w:r w:rsidR="00EA6DC1">
        <w:rPr>
          <w:rFonts w:ascii="仿宋" w:eastAsia="仿宋" w:hAnsi="仿宋" w:cs="仿宋" w:hint="eastAsia"/>
          <w:color w:val="000000"/>
          <w:sz w:val="32"/>
          <w:szCs w:val="32"/>
        </w:rPr>
        <w:t>金华职业技术学院医学院教学基地门诊部</w:t>
      </w:r>
      <w:r w:rsidR="00EA6DC1">
        <w:rPr>
          <w:rFonts w:ascii="仿宋" w:eastAsia="仿宋" w:hAnsi="仿宋" w:hint="eastAsia"/>
          <w:color w:val="000000"/>
          <w:sz w:val="32"/>
          <w:szCs w:val="24"/>
        </w:rPr>
        <w:t>不是行政单位以及参公管理的事业单位，无机关运行支出</w:t>
      </w:r>
      <w:r w:rsidR="00EA6DC1">
        <w:rPr>
          <w:rFonts w:ascii="仿宋" w:eastAsia="仿宋" w:hint="eastAsia"/>
          <w:color w:val="000000"/>
          <w:sz w:val="32"/>
          <w:szCs w:val="24"/>
        </w:rPr>
        <w:t>。</w:t>
      </w:r>
    </w:p>
    <w:p w14:paraId="0BEEDB72" w14:textId="77777777" w:rsidR="001D659E" w:rsidRDefault="001D659E">
      <w:pPr>
        <w:spacing w:line="324" w:lineRule="auto"/>
        <w:ind w:firstLine="594"/>
        <w:rPr>
          <w:rFonts w:ascii="楷体" w:eastAsia="楷体" w:hAnsi="楷体"/>
          <w:b/>
          <w:color w:val="000000"/>
          <w:sz w:val="32"/>
          <w:szCs w:val="24"/>
          <w:highlight w:val="white"/>
        </w:rPr>
      </w:pPr>
      <w:r>
        <w:rPr>
          <w:rFonts w:ascii="楷体" w:eastAsia="楷体" w:hAnsi="楷体" w:hint="eastAsia"/>
          <w:b/>
          <w:color w:val="000000"/>
          <w:sz w:val="32"/>
          <w:szCs w:val="24"/>
          <w:highlight w:val="white"/>
        </w:rPr>
        <w:t>（十一）政府采购支出说明</w:t>
      </w:r>
    </w:p>
    <w:p w14:paraId="65656321" w14:textId="77777777" w:rsidR="001D659E" w:rsidRDefault="001D659E">
      <w:pPr>
        <w:spacing w:line="324" w:lineRule="auto"/>
        <w:ind w:firstLine="594"/>
        <w:rPr>
          <w:rFonts w:ascii="仿宋" w:eastAsia="仿宋" w:hAnsi="仿宋"/>
          <w:sz w:val="32"/>
          <w:szCs w:val="24"/>
          <w:highlight w:val="white"/>
        </w:rPr>
      </w:pPr>
      <w:r>
        <w:rPr>
          <w:rFonts w:ascii="仿宋" w:eastAsia="仿宋" w:hAnsi="仿宋"/>
          <w:color w:val="000000"/>
          <w:sz w:val="32"/>
          <w:szCs w:val="24"/>
          <w:highlight w:val="white"/>
        </w:rPr>
        <w:t>2020</w:t>
      </w:r>
      <w:r>
        <w:rPr>
          <w:rFonts w:ascii="仿宋" w:eastAsia="仿宋" w:hAnsi="仿宋" w:hint="eastAsia"/>
          <w:color w:val="000000"/>
          <w:sz w:val="32"/>
          <w:szCs w:val="24"/>
          <w:highlight w:val="white"/>
        </w:rPr>
        <w:t>年度政府采购支出总额</w:t>
      </w:r>
      <w:r>
        <w:rPr>
          <w:rFonts w:ascii="仿宋" w:eastAsia="仿宋" w:hAnsi="仿宋"/>
          <w:kern w:val="0"/>
          <w:sz w:val="32"/>
          <w:szCs w:val="24"/>
          <w:highlight w:val="white"/>
        </w:rPr>
        <w:t>29</w:t>
      </w:r>
      <w:r>
        <w:rPr>
          <w:rFonts w:ascii="仿宋" w:eastAsia="仿宋" w:hAnsi="仿宋" w:hint="eastAsia"/>
          <w:color w:val="000000"/>
          <w:sz w:val="32"/>
          <w:szCs w:val="24"/>
          <w:highlight w:val="white"/>
        </w:rPr>
        <w:t>万元，其中：政府采购货物支出</w:t>
      </w:r>
      <w:r>
        <w:rPr>
          <w:rFonts w:ascii="仿宋" w:eastAsia="仿宋" w:hAnsi="仿宋"/>
          <w:kern w:val="0"/>
          <w:sz w:val="32"/>
          <w:szCs w:val="24"/>
          <w:highlight w:val="white"/>
        </w:rPr>
        <w:t>0</w:t>
      </w:r>
      <w:r>
        <w:rPr>
          <w:rFonts w:ascii="仿宋" w:eastAsia="仿宋" w:hAnsi="仿宋" w:hint="eastAsia"/>
          <w:color w:val="000000"/>
          <w:sz w:val="32"/>
          <w:szCs w:val="24"/>
          <w:highlight w:val="white"/>
        </w:rPr>
        <w:t>万元、政府采购工程支出</w:t>
      </w:r>
      <w:r>
        <w:rPr>
          <w:rFonts w:ascii="仿宋" w:eastAsia="仿宋" w:hAnsi="仿宋"/>
          <w:kern w:val="0"/>
          <w:sz w:val="32"/>
          <w:szCs w:val="24"/>
          <w:highlight w:val="white"/>
        </w:rPr>
        <w:t>0</w:t>
      </w:r>
      <w:r>
        <w:rPr>
          <w:rFonts w:ascii="仿宋" w:eastAsia="仿宋" w:hAnsi="仿宋" w:hint="eastAsia"/>
          <w:color w:val="000000"/>
          <w:sz w:val="32"/>
          <w:szCs w:val="24"/>
          <w:highlight w:val="white"/>
        </w:rPr>
        <w:t>万元、政府采购服务支出</w:t>
      </w:r>
      <w:r>
        <w:rPr>
          <w:rFonts w:ascii="仿宋" w:eastAsia="仿宋" w:hAnsi="仿宋"/>
          <w:kern w:val="0"/>
          <w:sz w:val="32"/>
          <w:szCs w:val="24"/>
          <w:highlight w:val="white"/>
        </w:rPr>
        <w:t>29</w:t>
      </w:r>
      <w:r>
        <w:rPr>
          <w:rFonts w:ascii="仿宋" w:eastAsia="仿宋" w:hAnsi="仿宋" w:hint="eastAsia"/>
          <w:color w:val="000000"/>
          <w:sz w:val="32"/>
          <w:szCs w:val="24"/>
          <w:highlight w:val="white"/>
        </w:rPr>
        <w:t>万元。</w:t>
      </w:r>
      <w:r>
        <w:rPr>
          <w:rFonts w:ascii="仿宋" w:eastAsia="仿宋" w:hAnsi="仿宋" w:hint="eastAsia"/>
          <w:sz w:val="32"/>
          <w:szCs w:val="24"/>
          <w:highlight w:val="white"/>
        </w:rPr>
        <w:t>授予中小企业合同金额</w:t>
      </w:r>
      <w:r>
        <w:rPr>
          <w:rFonts w:ascii="仿宋" w:eastAsia="仿宋" w:hAnsi="仿宋"/>
          <w:kern w:val="0"/>
          <w:sz w:val="32"/>
          <w:szCs w:val="24"/>
          <w:highlight w:val="white"/>
        </w:rPr>
        <w:t>29</w:t>
      </w:r>
      <w:r>
        <w:rPr>
          <w:rFonts w:ascii="仿宋" w:eastAsia="仿宋" w:hAnsi="仿宋" w:hint="eastAsia"/>
          <w:sz w:val="32"/>
          <w:szCs w:val="24"/>
          <w:highlight w:val="white"/>
        </w:rPr>
        <w:t>万元，占政府采购支出总额的</w:t>
      </w:r>
      <w:r>
        <w:rPr>
          <w:rFonts w:ascii="仿宋" w:eastAsia="仿宋" w:hAnsi="仿宋"/>
          <w:kern w:val="0"/>
          <w:sz w:val="32"/>
          <w:szCs w:val="24"/>
          <w:highlight w:val="white"/>
        </w:rPr>
        <w:t>100</w:t>
      </w:r>
      <w:r>
        <w:rPr>
          <w:rFonts w:ascii="仿宋" w:eastAsia="仿宋" w:hAnsi="仿宋"/>
          <w:sz w:val="32"/>
          <w:szCs w:val="24"/>
          <w:highlight w:val="white"/>
        </w:rPr>
        <w:t>%</w:t>
      </w:r>
      <w:r>
        <w:rPr>
          <w:rFonts w:ascii="仿宋" w:eastAsia="仿宋" w:hAnsi="仿宋" w:hint="eastAsia"/>
          <w:sz w:val="32"/>
          <w:szCs w:val="24"/>
          <w:highlight w:val="white"/>
        </w:rPr>
        <w:t>。</w:t>
      </w:r>
      <w:r>
        <w:rPr>
          <w:rFonts w:ascii="仿宋" w:eastAsia="仿宋" w:hAnsi="仿宋" w:hint="eastAsia"/>
          <w:color w:val="000000"/>
          <w:sz w:val="32"/>
          <w:szCs w:val="24"/>
          <w:highlight w:val="white"/>
        </w:rPr>
        <w:t>其中，授予小微企业合同金额</w:t>
      </w:r>
      <w:r>
        <w:rPr>
          <w:rFonts w:ascii="仿宋" w:eastAsia="仿宋" w:hAnsi="仿宋"/>
          <w:kern w:val="0"/>
          <w:sz w:val="32"/>
          <w:szCs w:val="24"/>
          <w:highlight w:val="white"/>
        </w:rPr>
        <w:t>29</w:t>
      </w:r>
      <w:r>
        <w:rPr>
          <w:rFonts w:ascii="仿宋" w:eastAsia="仿宋" w:hAnsi="仿宋" w:hint="eastAsia"/>
          <w:color w:val="000000"/>
          <w:sz w:val="32"/>
          <w:szCs w:val="24"/>
          <w:highlight w:val="white"/>
        </w:rPr>
        <w:t>万元，占政府采购支出总额的</w:t>
      </w:r>
      <w:r>
        <w:rPr>
          <w:rFonts w:ascii="仿宋" w:eastAsia="仿宋" w:hAnsi="仿宋"/>
          <w:kern w:val="0"/>
          <w:sz w:val="32"/>
          <w:szCs w:val="24"/>
          <w:highlight w:val="white"/>
        </w:rPr>
        <w:t>100</w:t>
      </w:r>
      <w:r>
        <w:rPr>
          <w:rFonts w:ascii="仿宋" w:eastAsia="仿宋" w:hAnsi="仿宋"/>
          <w:sz w:val="32"/>
          <w:szCs w:val="24"/>
          <w:highlight w:val="white"/>
        </w:rPr>
        <w:t>%</w:t>
      </w:r>
      <w:r>
        <w:rPr>
          <w:rFonts w:ascii="仿宋" w:eastAsia="仿宋" w:hAnsi="仿宋" w:hint="eastAsia"/>
          <w:sz w:val="32"/>
          <w:szCs w:val="24"/>
          <w:highlight w:val="white"/>
        </w:rPr>
        <w:t>。</w:t>
      </w:r>
    </w:p>
    <w:p w14:paraId="7D98C419" w14:textId="77777777" w:rsidR="001D659E" w:rsidRDefault="001D659E">
      <w:pPr>
        <w:spacing w:line="324" w:lineRule="auto"/>
        <w:ind w:firstLine="594"/>
        <w:rPr>
          <w:rFonts w:ascii="楷体" w:eastAsia="楷体" w:hAnsi="楷体"/>
          <w:b/>
          <w:color w:val="000000"/>
          <w:sz w:val="32"/>
          <w:szCs w:val="24"/>
          <w:highlight w:val="white"/>
        </w:rPr>
      </w:pPr>
      <w:r>
        <w:rPr>
          <w:rFonts w:ascii="楷体" w:eastAsia="楷体" w:hAnsi="楷体" w:hint="eastAsia"/>
          <w:b/>
          <w:color w:val="000000"/>
          <w:sz w:val="32"/>
          <w:szCs w:val="24"/>
          <w:highlight w:val="white"/>
        </w:rPr>
        <w:t>（十二）国有资产占有情况说明</w:t>
      </w:r>
    </w:p>
    <w:p w14:paraId="68A7EE7D" w14:textId="77777777" w:rsidR="001D659E" w:rsidRDefault="001D659E">
      <w:pPr>
        <w:spacing w:line="324" w:lineRule="auto"/>
        <w:ind w:firstLine="594"/>
        <w:rPr>
          <w:rFonts w:ascii="楷体" w:eastAsia="楷体" w:hAnsi="楷体"/>
          <w:b/>
          <w:color w:val="000000"/>
          <w:sz w:val="32"/>
          <w:szCs w:val="24"/>
          <w:highlight w:val="white"/>
        </w:rPr>
      </w:pPr>
      <w:r>
        <w:rPr>
          <w:rFonts w:ascii="仿宋" w:eastAsia="仿宋" w:hAnsi="仿宋" w:hint="eastAsia"/>
          <w:color w:val="000000"/>
          <w:sz w:val="32"/>
          <w:szCs w:val="24"/>
          <w:highlight w:val="white"/>
        </w:rPr>
        <w:t>截至</w:t>
      </w:r>
      <w:r>
        <w:rPr>
          <w:rFonts w:ascii="仿宋" w:eastAsia="仿宋" w:hAnsi="仿宋"/>
          <w:color w:val="000000"/>
          <w:sz w:val="32"/>
          <w:szCs w:val="24"/>
          <w:highlight w:val="white"/>
        </w:rPr>
        <w:t>2020</w:t>
      </w:r>
      <w:r>
        <w:rPr>
          <w:rFonts w:ascii="仿宋" w:eastAsia="仿宋" w:hAnsi="仿宋" w:hint="eastAsia"/>
          <w:color w:val="000000"/>
          <w:sz w:val="32"/>
          <w:szCs w:val="24"/>
          <w:highlight w:val="white"/>
        </w:rPr>
        <w:t>年</w:t>
      </w:r>
      <w:r>
        <w:rPr>
          <w:rFonts w:ascii="仿宋" w:eastAsia="仿宋" w:hAnsi="仿宋"/>
          <w:color w:val="000000"/>
          <w:sz w:val="32"/>
          <w:szCs w:val="24"/>
          <w:highlight w:val="white"/>
        </w:rPr>
        <w:t>12</w:t>
      </w:r>
      <w:r>
        <w:rPr>
          <w:rFonts w:ascii="仿宋" w:eastAsia="仿宋" w:hAnsi="仿宋" w:hint="eastAsia"/>
          <w:color w:val="000000"/>
          <w:sz w:val="32"/>
          <w:szCs w:val="24"/>
          <w:highlight w:val="white"/>
        </w:rPr>
        <w:t>月</w:t>
      </w:r>
      <w:r>
        <w:rPr>
          <w:rFonts w:ascii="仿宋" w:eastAsia="仿宋" w:hAnsi="仿宋"/>
          <w:color w:val="000000"/>
          <w:sz w:val="32"/>
          <w:szCs w:val="24"/>
          <w:highlight w:val="white"/>
        </w:rPr>
        <w:t>31</w:t>
      </w:r>
      <w:r>
        <w:rPr>
          <w:rFonts w:ascii="仿宋" w:eastAsia="仿宋" w:hAnsi="仿宋" w:hint="eastAsia"/>
          <w:color w:val="000000"/>
          <w:sz w:val="32"/>
          <w:szCs w:val="24"/>
          <w:highlight w:val="white"/>
        </w:rPr>
        <w:t>日，金华职业技术学院医学院教学基地门诊部共有车辆</w:t>
      </w:r>
      <w:r>
        <w:rPr>
          <w:rFonts w:ascii="仿宋" w:eastAsia="仿宋" w:hAnsi="仿宋"/>
          <w:kern w:val="0"/>
          <w:sz w:val="32"/>
          <w:szCs w:val="24"/>
          <w:highlight w:val="white"/>
        </w:rPr>
        <w:t>1</w:t>
      </w:r>
      <w:r>
        <w:rPr>
          <w:rFonts w:ascii="仿宋" w:eastAsia="仿宋" w:hAnsi="仿宋" w:hint="eastAsia"/>
          <w:color w:val="000000"/>
          <w:sz w:val="32"/>
          <w:szCs w:val="24"/>
          <w:highlight w:val="white"/>
        </w:rPr>
        <w:t>辆，其中，副部（省）级及以上领导用车</w:t>
      </w:r>
      <w:r>
        <w:rPr>
          <w:rFonts w:ascii="仿宋" w:eastAsia="仿宋" w:hAnsi="仿宋"/>
          <w:kern w:val="0"/>
          <w:sz w:val="32"/>
          <w:szCs w:val="24"/>
          <w:highlight w:val="white"/>
        </w:rPr>
        <w:lastRenderedPageBreak/>
        <w:t>0</w:t>
      </w:r>
      <w:r>
        <w:rPr>
          <w:rFonts w:ascii="仿宋" w:eastAsia="仿宋" w:hAnsi="仿宋" w:hint="eastAsia"/>
          <w:color w:val="000000"/>
          <w:sz w:val="32"/>
          <w:szCs w:val="24"/>
          <w:highlight w:val="white"/>
        </w:rPr>
        <w:t>辆、主要领导干部用车</w:t>
      </w:r>
      <w:r>
        <w:rPr>
          <w:rFonts w:ascii="仿宋" w:eastAsia="仿宋" w:hAnsi="仿宋"/>
          <w:kern w:val="0"/>
          <w:sz w:val="32"/>
          <w:szCs w:val="24"/>
          <w:highlight w:val="white"/>
        </w:rPr>
        <w:t>0</w:t>
      </w:r>
      <w:r>
        <w:rPr>
          <w:rFonts w:ascii="仿宋" w:eastAsia="仿宋" w:hAnsi="仿宋" w:hint="eastAsia"/>
          <w:color w:val="000000"/>
          <w:sz w:val="32"/>
          <w:szCs w:val="24"/>
          <w:highlight w:val="white"/>
        </w:rPr>
        <w:t>辆、机要通信用车</w:t>
      </w:r>
      <w:r>
        <w:rPr>
          <w:rFonts w:ascii="仿宋" w:eastAsia="仿宋" w:hAnsi="仿宋"/>
          <w:kern w:val="0"/>
          <w:sz w:val="32"/>
          <w:szCs w:val="24"/>
          <w:highlight w:val="white"/>
        </w:rPr>
        <w:t>0</w:t>
      </w:r>
      <w:r>
        <w:rPr>
          <w:rFonts w:ascii="仿宋" w:eastAsia="仿宋" w:hAnsi="仿宋" w:hint="eastAsia"/>
          <w:color w:val="000000"/>
          <w:sz w:val="32"/>
          <w:szCs w:val="24"/>
          <w:highlight w:val="white"/>
        </w:rPr>
        <w:t>辆、应急保障用车</w:t>
      </w:r>
      <w:r>
        <w:rPr>
          <w:rFonts w:ascii="仿宋" w:eastAsia="仿宋" w:hAnsi="仿宋"/>
          <w:kern w:val="0"/>
          <w:sz w:val="32"/>
          <w:szCs w:val="24"/>
          <w:highlight w:val="white"/>
        </w:rPr>
        <w:t>0</w:t>
      </w:r>
      <w:r>
        <w:rPr>
          <w:rFonts w:ascii="仿宋" w:eastAsia="仿宋" w:hAnsi="仿宋" w:hint="eastAsia"/>
          <w:color w:val="000000"/>
          <w:sz w:val="32"/>
          <w:szCs w:val="24"/>
          <w:highlight w:val="white"/>
        </w:rPr>
        <w:t>辆、执法执勤用车</w:t>
      </w:r>
      <w:r>
        <w:rPr>
          <w:rFonts w:ascii="仿宋" w:eastAsia="仿宋" w:hAnsi="仿宋"/>
          <w:kern w:val="0"/>
          <w:sz w:val="32"/>
          <w:szCs w:val="24"/>
          <w:highlight w:val="white"/>
        </w:rPr>
        <w:t>0</w:t>
      </w:r>
      <w:r>
        <w:rPr>
          <w:rFonts w:ascii="仿宋" w:eastAsia="仿宋" w:hAnsi="仿宋" w:hint="eastAsia"/>
          <w:color w:val="000000"/>
          <w:sz w:val="32"/>
          <w:szCs w:val="24"/>
          <w:highlight w:val="white"/>
        </w:rPr>
        <w:t>辆、特种专业技术用车</w:t>
      </w:r>
      <w:r>
        <w:rPr>
          <w:rFonts w:ascii="仿宋" w:eastAsia="仿宋" w:hAnsi="仿宋"/>
          <w:kern w:val="0"/>
          <w:sz w:val="32"/>
          <w:szCs w:val="24"/>
          <w:highlight w:val="white"/>
        </w:rPr>
        <w:t>0</w:t>
      </w:r>
      <w:r>
        <w:rPr>
          <w:rFonts w:ascii="仿宋" w:eastAsia="仿宋" w:hAnsi="仿宋" w:hint="eastAsia"/>
          <w:color w:val="000000"/>
          <w:sz w:val="32"/>
          <w:szCs w:val="24"/>
          <w:highlight w:val="white"/>
        </w:rPr>
        <w:t>辆、离退休干部用车</w:t>
      </w:r>
      <w:r>
        <w:rPr>
          <w:rFonts w:ascii="仿宋" w:eastAsia="仿宋" w:hAnsi="仿宋"/>
          <w:kern w:val="0"/>
          <w:sz w:val="32"/>
          <w:szCs w:val="24"/>
          <w:highlight w:val="white"/>
        </w:rPr>
        <w:t>0</w:t>
      </w:r>
      <w:r>
        <w:rPr>
          <w:rFonts w:ascii="仿宋" w:eastAsia="仿宋" w:hAnsi="仿宋" w:hint="eastAsia"/>
          <w:color w:val="000000"/>
          <w:sz w:val="32"/>
          <w:szCs w:val="24"/>
          <w:highlight w:val="white"/>
        </w:rPr>
        <w:t>辆、其他用车</w:t>
      </w:r>
      <w:r>
        <w:rPr>
          <w:rFonts w:ascii="仿宋" w:eastAsia="仿宋" w:hAnsi="仿宋"/>
          <w:kern w:val="0"/>
          <w:sz w:val="32"/>
          <w:szCs w:val="24"/>
          <w:highlight w:val="white"/>
        </w:rPr>
        <w:t>1</w:t>
      </w:r>
      <w:r>
        <w:rPr>
          <w:rFonts w:ascii="仿宋" w:eastAsia="仿宋" w:hAnsi="仿宋" w:hint="eastAsia"/>
          <w:color w:val="000000"/>
          <w:sz w:val="32"/>
          <w:szCs w:val="24"/>
          <w:highlight w:val="white"/>
        </w:rPr>
        <w:t>辆</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其他用车主要是救护车；单价</w:t>
      </w:r>
      <w:r>
        <w:rPr>
          <w:rFonts w:ascii="仿宋" w:eastAsia="仿宋" w:hAnsi="仿宋"/>
          <w:color w:val="000000"/>
          <w:sz w:val="32"/>
          <w:szCs w:val="24"/>
          <w:highlight w:val="white"/>
        </w:rPr>
        <w:t>50</w:t>
      </w:r>
      <w:r>
        <w:rPr>
          <w:rFonts w:ascii="仿宋" w:eastAsia="仿宋" w:hAnsi="仿宋" w:hint="eastAsia"/>
          <w:color w:val="000000"/>
          <w:sz w:val="32"/>
          <w:szCs w:val="24"/>
          <w:highlight w:val="white"/>
        </w:rPr>
        <w:t>万元以上通用设备</w:t>
      </w:r>
      <w:r>
        <w:rPr>
          <w:rFonts w:ascii="仿宋" w:eastAsia="仿宋" w:hAnsi="仿宋"/>
          <w:kern w:val="0"/>
          <w:sz w:val="32"/>
          <w:szCs w:val="24"/>
          <w:highlight w:val="white"/>
        </w:rPr>
        <w:t>0</w:t>
      </w:r>
      <w:r>
        <w:rPr>
          <w:rFonts w:ascii="仿宋" w:eastAsia="仿宋" w:hAnsi="仿宋" w:hint="eastAsia"/>
          <w:color w:val="000000"/>
          <w:sz w:val="32"/>
          <w:szCs w:val="24"/>
          <w:highlight w:val="white"/>
        </w:rPr>
        <w:t>台（套），单价</w:t>
      </w:r>
      <w:r>
        <w:rPr>
          <w:rFonts w:ascii="仿宋" w:eastAsia="仿宋" w:hAnsi="仿宋"/>
          <w:color w:val="000000"/>
          <w:sz w:val="32"/>
          <w:szCs w:val="24"/>
          <w:highlight w:val="white"/>
        </w:rPr>
        <w:t>100</w:t>
      </w:r>
      <w:r>
        <w:rPr>
          <w:rFonts w:ascii="仿宋" w:eastAsia="仿宋" w:hAnsi="仿宋" w:hint="eastAsia"/>
          <w:color w:val="000000"/>
          <w:sz w:val="32"/>
          <w:szCs w:val="24"/>
          <w:highlight w:val="white"/>
        </w:rPr>
        <w:t>万元以上专用设备</w:t>
      </w:r>
      <w:r>
        <w:rPr>
          <w:rFonts w:ascii="仿宋" w:eastAsia="仿宋" w:hAnsi="仿宋"/>
          <w:kern w:val="0"/>
          <w:sz w:val="32"/>
          <w:szCs w:val="24"/>
          <w:highlight w:val="white"/>
        </w:rPr>
        <w:t>0</w:t>
      </w:r>
      <w:r>
        <w:rPr>
          <w:rFonts w:ascii="仿宋" w:eastAsia="仿宋" w:hAnsi="仿宋" w:hint="eastAsia"/>
          <w:color w:val="000000"/>
          <w:sz w:val="32"/>
          <w:szCs w:val="24"/>
          <w:highlight w:val="white"/>
        </w:rPr>
        <w:t>台（套）。</w:t>
      </w:r>
      <w:r>
        <w:rPr>
          <w:rFonts w:ascii="仿宋_GB2312" w:eastAsia="仿宋_GB2312" w:hAnsi="仿宋_GB2312"/>
          <w:color w:val="000000"/>
          <w:sz w:val="32"/>
          <w:szCs w:val="24"/>
          <w:highlight w:val="white"/>
        </w:rPr>
        <w:t xml:space="preserve"> </w:t>
      </w:r>
    </w:p>
    <w:p w14:paraId="0D75118C" w14:textId="77777777" w:rsidR="001D659E" w:rsidRDefault="001D659E">
      <w:pPr>
        <w:spacing w:line="324" w:lineRule="auto"/>
        <w:ind w:firstLine="594"/>
        <w:rPr>
          <w:rFonts w:ascii="仿宋" w:eastAsia="仿宋" w:hAnsi="仿宋"/>
          <w:color w:val="000000"/>
          <w:sz w:val="32"/>
          <w:szCs w:val="24"/>
          <w:highlight w:val="white"/>
        </w:rPr>
      </w:pPr>
      <w:r>
        <w:rPr>
          <w:rFonts w:ascii="楷体" w:eastAsia="楷体" w:hAnsi="楷体" w:hint="eastAsia"/>
          <w:b/>
          <w:color w:val="000000"/>
          <w:sz w:val="32"/>
          <w:szCs w:val="24"/>
          <w:highlight w:val="white"/>
        </w:rPr>
        <w:t>（十三）预算绩效情况说明</w:t>
      </w:r>
    </w:p>
    <w:p w14:paraId="5F2EDD0F"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b/>
          <w:color w:val="000000"/>
          <w:sz w:val="32"/>
          <w:szCs w:val="24"/>
          <w:highlight w:val="white"/>
        </w:rPr>
        <w:t>1.</w:t>
      </w:r>
      <w:r>
        <w:rPr>
          <w:rFonts w:ascii="仿宋" w:eastAsia="仿宋" w:hAnsi="仿宋" w:hint="eastAsia"/>
          <w:b/>
          <w:color w:val="000000"/>
          <w:sz w:val="32"/>
          <w:szCs w:val="24"/>
          <w:highlight w:val="white"/>
        </w:rPr>
        <w:t>预算绩效管理工作开展情况。</w:t>
      </w:r>
    </w:p>
    <w:p w14:paraId="23E360F1" w14:textId="77777777" w:rsidR="00014194" w:rsidRDefault="00014194">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根据预算绩效管理要求，金华职业技术学院医学院教学基地门诊部组织对</w:t>
      </w:r>
      <w:r>
        <w:rPr>
          <w:rFonts w:ascii="仿宋" w:eastAsia="仿宋" w:hAnsi="仿宋"/>
          <w:color w:val="000000"/>
          <w:sz w:val="32"/>
          <w:szCs w:val="24"/>
          <w:highlight w:val="white"/>
        </w:rPr>
        <w:t>2020</w:t>
      </w:r>
      <w:r>
        <w:rPr>
          <w:rFonts w:ascii="仿宋" w:eastAsia="仿宋" w:hAnsi="仿宋" w:hint="eastAsia"/>
          <w:color w:val="000000"/>
          <w:sz w:val="32"/>
          <w:szCs w:val="24"/>
          <w:highlight w:val="white"/>
        </w:rPr>
        <w:t>年度一般公共预算项目支出全面开展绩效自评，其中，一级项目</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个，二级项目</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个，共涉及资金</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万元，占一般公共预算项目支出总额的</w:t>
      </w:r>
      <w:r>
        <w:rPr>
          <w:rFonts w:ascii="仿宋" w:eastAsia="仿宋" w:hAnsi="仿宋"/>
          <w:color w:val="000000"/>
          <w:sz w:val="32"/>
          <w:szCs w:val="24"/>
          <w:highlight w:val="white"/>
        </w:rPr>
        <w:t>100%</w:t>
      </w:r>
      <w:r>
        <w:rPr>
          <w:rFonts w:ascii="仿宋" w:eastAsia="仿宋" w:hAnsi="仿宋" w:hint="eastAsia"/>
          <w:color w:val="000000"/>
          <w:sz w:val="32"/>
          <w:szCs w:val="24"/>
          <w:highlight w:val="white"/>
        </w:rPr>
        <w:t>。</w:t>
      </w:r>
    </w:p>
    <w:p w14:paraId="650AC4E1"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本年无政府性基金预算项目。</w:t>
      </w:r>
    </w:p>
    <w:p w14:paraId="692FE8F1"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本年无部门评价。</w:t>
      </w:r>
    </w:p>
    <w:p w14:paraId="6E085365"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本年无部门整体支出绩效评价。</w:t>
      </w:r>
    </w:p>
    <w:p w14:paraId="50742E78"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本年无下属部门或单位整体支出绩效评价。</w:t>
      </w:r>
    </w:p>
    <w:p w14:paraId="14279746"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b/>
          <w:color w:val="000000"/>
          <w:sz w:val="32"/>
          <w:szCs w:val="24"/>
          <w:highlight w:val="white"/>
        </w:rPr>
        <w:t>2.</w:t>
      </w:r>
      <w:r>
        <w:rPr>
          <w:rFonts w:ascii="仿宋" w:eastAsia="仿宋" w:hAnsi="仿宋" w:hint="eastAsia"/>
          <w:b/>
          <w:color w:val="000000"/>
          <w:sz w:val="32"/>
          <w:szCs w:val="24"/>
          <w:highlight w:val="white"/>
        </w:rPr>
        <w:t>单位决算中项目绩效自评结果。</w:t>
      </w:r>
    </w:p>
    <w:p w14:paraId="4DE31E90"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金华职业技术学院医学院教学基地门诊部在</w:t>
      </w:r>
      <w:r>
        <w:rPr>
          <w:rFonts w:ascii="仿宋" w:eastAsia="仿宋" w:hAnsi="仿宋"/>
          <w:color w:val="000000"/>
          <w:sz w:val="32"/>
          <w:szCs w:val="24"/>
          <w:highlight w:val="white"/>
        </w:rPr>
        <w:t>2020</w:t>
      </w:r>
      <w:r>
        <w:rPr>
          <w:rFonts w:ascii="仿宋" w:eastAsia="仿宋" w:hAnsi="仿宋" w:hint="eastAsia"/>
          <w:color w:val="000000"/>
          <w:sz w:val="32"/>
          <w:szCs w:val="24"/>
          <w:highlight w:val="white"/>
        </w:rPr>
        <w:t>年度单位决算中反映医疗业务成本及购置医疗设备项目绩效自评结果。</w:t>
      </w:r>
    </w:p>
    <w:p w14:paraId="1D1854C1"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医疗业务成本项目绩效自评综述：根据年初设定的绩效目标，项目自评得分</w:t>
      </w:r>
      <w:r>
        <w:rPr>
          <w:rFonts w:ascii="仿宋" w:eastAsia="仿宋" w:hAnsi="仿宋"/>
          <w:color w:val="000000"/>
          <w:sz w:val="32"/>
          <w:szCs w:val="24"/>
          <w:highlight w:val="white"/>
        </w:rPr>
        <w:t>99.5</w:t>
      </w:r>
      <w:r>
        <w:rPr>
          <w:rFonts w:ascii="仿宋" w:eastAsia="仿宋" w:hAnsi="仿宋" w:hint="eastAsia"/>
          <w:color w:val="000000"/>
          <w:sz w:val="32"/>
          <w:szCs w:val="24"/>
          <w:highlight w:val="white"/>
        </w:rPr>
        <w:t>分，自评结论为“优”。项目全年预算数为</w:t>
      </w:r>
      <w:r>
        <w:rPr>
          <w:rFonts w:ascii="仿宋_GB2312" w:eastAsia="仿宋_GB2312" w:hAnsi="仿宋_GB2312" w:cs="仿宋_GB2312"/>
          <w:sz w:val="32"/>
          <w:szCs w:val="32"/>
        </w:rPr>
        <w:t>1839.73</w:t>
      </w:r>
      <w:r>
        <w:rPr>
          <w:rFonts w:ascii="仿宋" w:eastAsia="仿宋" w:hAnsi="仿宋" w:hint="eastAsia"/>
          <w:color w:val="000000"/>
          <w:sz w:val="32"/>
          <w:szCs w:val="24"/>
          <w:highlight w:val="white"/>
        </w:rPr>
        <w:t>万元，执行数为</w:t>
      </w:r>
      <w:r>
        <w:rPr>
          <w:rFonts w:ascii="仿宋_GB2312" w:eastAsia="仿宋_GB2312" w:hAnsi="仿宋_GB2312" w:cs="仿宋_GB2312"/>
          <w:kern w:val="0"/>
          <w:sz w:val="30"/>
          <w:szCs w:val="30"/>
        </w:rPr>
        <w:t>1765.05</w:t>
      </w:r>
      <w:r>
        <w:rPr>
          <w:rFonts w:ascii="仿宋" w:eastAsia="仿宋" w:hAnsi="仿宋" w:hint="eastAsia"/>
          <w:color w:val="000000"/>
          <w:sz w:val="32"/>
          <w:szCs w:val="24"/>
          <w:highlight w:val="white"/>
        </w:rPr>
        <w:t>万元，完成预算的</w:t>
      </w:r>
      <w:r>
        <w:rPr>
          <w:rFonts w:ascii="仿宋" w:eastAsia="仿宋" w:hAnsi="仿宋"/>
          <w:color w:val="000000"/>
          <w:sz w:val="32"/>
          <w:szCs w:val="24"/>
          <w:highlight w:val="white"/>
        </w:rPr>
        <w:t>95.94%</w:t>
      </w:r>
      <w:r>
        <w:rPr>
          <w:rFonts w:ascii="仿宋" w:eastAsia="仿宋" w:hAnsi="仿宋" w:hint="eastAsia"/>
          <w:color w:val="000000"/>
          <w:sz w:val="32"/>
          <w:szCs w:val="24"/>
          <w:highlight w:val="white"/>
        </w:rPr>
        <w:t>。项目绩效目标完成情况：</w:t>
      </w:r>
      <w:r>
        <w:rPr>
          <w:rFonts w:ascii="仿宋_GB2312" w:eastAsia="仿宋_GB2312" w:hAnsi="仿宋_GB2312" w:cs="仿宋_GB2312" w:hint="eastAsia"/>
          <w:kern w:val="0"/>
          <w:sz w:val="32"/>
          <w:szCs w:val="32"/>
        </w:rPr>
        <w:t>基本完成年度制定的预期目标，有效解决社区居民看病贵、看病难问题，满足周边居民医疗预防保</w:t>
      </w:r>
      <w:r>
        <w:rPr>
          <w:rFonts w:ascii="仿宋_GB2312" w:eastAsia="仿宋_GB2312" w:hAnsi="仿宋_GB2312" w:cs="仿宋_GB2312" w:hint="eastAsia"/>
          <w:kern w:val="0"/>
          <w:sz w:val="32"/>
          <w:szCs w:val="32"/>
        </w:rPr>
        <w:lastRenderedPageBreak/>
        <w:t>健康复服务。保障我校师生的身体健康，无传染病在校内扩散。为医学院临床教师及医学生提供良好的教学基地实践场所，促进学校医学教育事业发展，为附属医院的发展添砖加瓦</w:t>
      </w:r>
      <w:r>
        <w:rPr>
          <w:rFonts w:ascii="仿宋" w:eastAsia="仿宋" w:hAnsi="仿宋" w:hint="eastAsia"/>
          <w:color w:val="000000"/>
          <w:sz w:val="32"/>
          <w:szCs w:val="24"/>
          <w:highlight w:val="white"/>
        </w:rPr>
        <w:t>。</w:t>
      </w:r>
    </w:p>
    <w:p w14:paraId="49782CCE" w14:textId="77777777" w:rsidR="001D659E" w:rsidRDefault="001D659E">
      <w:pPr>
        <w:spacing w:line="324" w:lineRule="auto"/>
        <w:ind w:firstLine="594"/>
        <w:rPr>
          <w:rFonts w:ascii="仿宋" w:eastAsia="仿宋" w:hAnsi="仿宋"/>
          <w:color w:val="000000"/>
          <w:sz w:val="32"/>
          <w:szCs w:val="24"/>
          <w:highlight w:val="white"/>
        </w:rPr>
      </w:pPr>
      <w:r>
        <w:rPr>
          <w:rFonts w:ascii="仿宋_GB2312" w:eastAsia="仿宋_GB2312" w:hAnsi="仿宋_GB2312" w:cs="仿宋_GB2312" w:hint="eastAsia"/>
          <w:kern w:val="0"/>
          <w:sz w:val="32"/>
          <w:szCs w:val="32"/>
        </w:rPr>
        <w:t>购置医疗设备</w:t>
      </w:r>
      <w:r>
        <w:rPr>
          <w:rFonts w:ascii="仿宋" w:eastAsia="仿宋" w:hAnsi="仿宋" w:hint="eastAsia"/>
          <w:color w:val="000000"/>
          <w:sz w:val="32"/>
          <w:szCs w:val="24"/>
          <w:highlight w:val="white"/>
        </w:rPr>
        <w:t>项目绩效自评综述：根据年初设定的绩效目标，项目自评得分</w:t>
      </w:r>
      <w:r>
        <w:rPr>
          <w:rFonts w:ascii="仿宋" w:eastAsia="仿宋" w:hAnsi="仿宋"/>
          <w:color w:val="000000"/>
          <w:sz w:val="32"/>
          <w:szCs w:val="24"/>
          <w:highlight w:val="white"/>
        </w:rPr>
        <w:t>98</w:t>
      </w:r>
      <w:r>
        <w:rPr>
          <w:rFonts w:ascii="仿宋" w:eastAsia="仿宋" w:hAnsi="仿宋" w:hint="eastAsia"/>
          <w:color w:val="000000"/>
          <w:sz w:val="32"/>
          <w:szCs w:val="24"/>
          <w:highlight w:val="white"/>
        </w:rPr>
        <w:t>分，自评结论为“优”。项目全年预算数为</w:t>
      </w:r>
      <w:r>
        <w:rPr>
          <w:rFonts w:ascii="仿宋_GB2312" w:eastAsia="仿宋_GB2312" w:hAnsi="仿宋_GB2312" w:cs="仿宋_GB2312"/>
          <w:sz w:val="32"/>
          <w:szCs w:val="32"/>
        </w:rPr>
        <w:t>37.27</w:t>
      </w:r>
      <w:r>
        <w:rPr>
          <w:rFonts w:ascii="仿宋" w:eastAsia="仿宋" w:hAnsi="仿宋" w:hint="eastAsia"/>
          <w:color w:val="000000"/>
          <w:sz w:val="32"/>
          <w:szCs w:val="24"/>
          <w:highlight w:val="white"/>
        </w:rPr>
        <w:t>万元，执行数为</w:t>
      </w:r>
      <w:r>
        <w:rPr>
          <w:rFonts w:ascii="仿宋_GB2312" w:eastAsia="仿宋_GB2312" w:hAnsi="仿宋_GB2312" w:cs="仿宋_GB2312"/>
          <w:kern w:val="0"/>
          <w:sz w:val="32"/>
          <w:szCs w:val="32"/>
        </w:rPr>
        <w:t>33.68</w:t>
      </w:r>
      <w:r>
        <w:rPr>
          <w:rFonts w:ascii="仿宋" w:eastAsia="仿宋" w:hAnsi="仿宋" w:hint="eastAsia"/>
          <w:color w:val="000000"/>
          <w:sz w:val="32"/>
          <w:szCs w:val="24"/>
          <w:highlight w:val="white"/>
        </w:rPr>
        <w:t>万元，完成预算的</w:t>
      </w:r>
      <w:r>
        <w:rPr>
          <w:rFonts w:ascii="仿宋" w:eastAsia="仿宋" w:hAnsi="仿宋"/>
          <w:color w:val="000000"/>
          <w:sz w:val="32"/>
          <w:szCs w:val="24"/>
          <w:highlight w:val="white"/>
        </w:rPr>
        <w:t>90.37%</w:t>
      </w:r>
      <w:r>
        <w:rPr>
          <w:rFonts w:ascii="仿宋" w:eastAsia="仿宋" w:hAnsi="仿宋" w:hint="eastAsia"/>
          <w:color w:val="000000"/>
          <w:sz w:val="32"/>
          <w:szCs w:val="24"/>
          <w:highlight w:val="white"/>
        </w:rPr>
        <w:t>。项目绩效目标完成情况：</w:t>
      </w:r>
      <w:r>
        <w:rPr>
          <w:rFonts w:ascii="仿宋_GB2312" w:eastAsia="仿宋_GB2312" w:hAnsi="仿宋_GB2312" w:cs="仿宋_GB2312" w:hint="eastAsia"/>
          <w:kern w:val="0"/>
          <w:sz w:val="32"/>
          <w:szCs w:val="32"/>
        </w:rPr>
        <w:t>适当改善原有的原有陈旧的医疗环境，改善医疗条件，增加服务项目，提升服务质量，保证医院开展正常医疗业务必需的医疗设备和配套的医疗办公设施，保证医疗质量、医疗安全，提高病人及师生的满意度。防止传染病在校内流行，为临床教师及医学生提供良的临床实习、教学基地，更好地为医疗事业发展服务，为附属医院的建设打下良好的基础</w:t>
      </w:r>
      <w:r>
        <w:rPr>
          <w:rFonts w:ascii="仿宋" w:eastAsia="仿宋" w:hAnsi="仿宋" w:hint="eastAsia"/>
          <w:color w:val="000000"/>
          <w:sz w:val="32"/>
          <w:szCs w:val="24"/>
          <w:highlight w:val="white"/>
        </w:rPr>
        <w:t>。</w:t>
      </w:r>
    </w:p>
    <w:p w14:paraId="225BB99F" w14:textId="77777777" w:rsidR="001D659E" w:rsidRDefault="00EA6DC1" w:rsidP="00EA6DC1">
      <w:pPr>
        <w:spacing w:line="324" w:lineRule="auto"/>
        <w:ind w:left="594"/>
        <w:rPr>
          <w:rFonts w:ascii="仿宋" w:eastAsia="仿宋" w:hAnsi="仿宋"/>
          <w:b/>
          <w:color w:val="000000"/>
          <w:sz w:val="32"/>
          <w:szCs w:val="24"/>
          <w:highlight w:val="white"/>
        </w:rPr>
      </w:pPr>
      <w:r>
        <w:rPr>
          <w:rFonts w:ascii="仿宋" w:eastAsia="仿宋" w:hAnsi="仿宋"/>
          <w:b/>
          <w:color w:val="000000"/>
          <w:sz w:val="32"/>
          <w:szCs w:val="24"/>
          <w:highlight w:val="white"/>
        </w:rPr>
        <w:t>3.</w:t>
      </w:r>
      <w:r w:rsidR="001D659E">
        <w:rPr>
          <w:rFonts w:ascii="仿宋" w:eastAsia="仿宋" w:hAnsi="仿宋" w:hint="eastAsia"/>
          <w:b/>
          <w:color w:val="000000"/>
          <w:sz w:val="32"/>
          <w:szCs w:val="24"/>
          <w:highlight w:val="white"/>
        </w:rPr>
        <w:t>财政评价项目绩效评价结果。</w:t>
      </w:r>
    </w:p>
    <w:p w14:paraId="33ECD9FC" w14:textId="77777777" w:rsidR="001D659E" w:rsidRDefault="001D659E">
      <w:pPr>
        <w:topLinePunct/>
        <w:spacing w:line="324" w:lineRule="auto"/>
        <w:ind w:firstLineChars="200" w:firstLine="640"/>
        <w:rPr>
          <w:rFonts w:ascii="仿宋" w:eastAsia="仿宋" w:hAnsi="仿宋"/>
          <w:b/>
          <w:color w:val="000000"/>
          <w:sz w:val="32"/>
          <w:szCs w:val="24"/>
          <w:highlight w:val="white"/>
        </w:rPr>
      </w:pPr>
      <w:r>
        <w:rPr>
          <w:rFonts w:ascii="仿宋" w:eastAsia="仿宋" w:hAnsi="仿宋" w:hint="eastAsia"/>
          <w:color w:val="000000"/>
          <w:sz w:val="32"/>
          <w:szCs w:val="24"/>
          <w:highlight w:val="white"/>
        </w:rPr>
        <w:t>无</w:t>
      </w:r>
      <w:r w:rsidR="00EA6DC1">
        <w:rPr>
          <w:rFonts w:ascii="仿宋" w:eastAsia="仿宋" w:hAnsi="仿宋" w:hint="eastAsia"/>
          <w:color w:val="000000"/>
          <w:sz w:val="32"/>
          <w:szCs w:val="24"/>
          <w:highlight w:val="white"/>
        </w:rPr>
        <w:t>。</w:t>
      </w:r>
    </w:p>
    <w:p w14:paraId="20736E7E" w14:textId="77777777" w:rsidR="001D659E" w:rsidRDefault="001D659E">
      <w:pPr>
        <w:spacing w:line="324" w:lineRule="auto"/>
        <w:ind w:firstLine="594"/>
        <w:rPr>
          <w:rFonts w:ascii="仿宋" w:eastAsia="仿宋" w:hAnsi="仿宋"/>
          <w:b/>
          <w:color w:val="000000"/>
          <w:sz w:val="32"/>
          <w:szCs w:val="24"/>
          <w:highlight w:val="white"/>
        </w:rPr>
      </w:pPr>
      <w:r>
        <w:rPr>
          <w:rFonts w:ascii="仿宋" w:eastAsia="仿宋" w:hAnsi="仿宋"/>
          <w:b/>
          <w:color w:val="000000"/>
          <w:sz w:val="32"/>
          <w:szCs w:val="24"/>
          <w:highlight w:val="white"/>
        </w:rPr>
        <w:t>4.</w:t>
      </w:r>
      <w:r>
        <w:rPr>
          <w:rFonts w:ascii="仿宋" w:eastAsia="仿宋" w:hAnsi="仿宋" w:hint="eastAsia"/>
          <w:b/>
          <w:color w:val="000000"/>
          <w:sz w:val="32"/>
          <w:szCs w:val="24"/>
          <w:highlight w:val="white"/>
        </w:rPr>
        <w:t>部门评价项目绩效评价结果。</w:t>
      </w:r>
    </w:p>
    <w:p w14:paraId="0762985E" w14:textId="77777777" w:rsidR="001D659E" w:rsidRDefault="001D659E">
      <w:pPr>
        <w:spacing w:line="324" w:lineRule="auto"/>
        <w:ind w:firstLine="600"/>
        <w:rPr>
          <w:rFonts w:ascii="仿宋" w:eastAsia="仿宋" w:hAnsi="仿宋"/>
          <w:color w:val="000000"/>
          <w:sz w:val="32"/>
          <w:szCs w:val="24"/>
          <w:highlight w:val="white"/>
        </w:rPr>
      </w:pPr>
      <w:r>
        <w:rPr>
          <w:rFonts w:ascii="仿宋" w:eastAsia="仿宋" w:hAnsi="仿宋" w:hint="eastAsia"/>
          <w:color w:val="000000"/>
          <w:sz w:val="32"/>
          <w:szCs w:val="24"/>
          <w:highlight w:val="white"/>
        </w:rPr>
        <w:t>无</w:t>
      </w:r>
      <w:r w:rsidR="00EA6DC1">
        <w:rPr>
          <w:rFonts w:ascii="仿宋" w:eastAsia="仿宋" w:hAnsi="仿宋" w:hint="eastAsia"/>
          <w:color w:val="000000"/>
          <w:sz w:val="32"/>
          <w:szCs w:val="24"/>
          <w:highlight w:val="white"/>
        </w:rPr>
        <w:t>。</w:t>
      </w:r>
    </w:p>
    <w:p w14:paraId="6C7BF14A" w14:textId="77777777" w:rsidR="001D659E" w:rsidRDefault="001D659E">
      <w:pPr>
        <w:spacing w:line="324" w:lineRule="auto"/>
        <w:ind w:firstLine="600"/>
        <w:rPr>
          <w:rFonts w:eastAsia="Times New Roman"/>
          <w:b/>
          <w:color w:val="000000"/>
          <w:sz w:val="32"/>
          <w:szCs w:val="24"/>
          <w:highlight w:val="white"/>
        </w:rPr>
      </w:pPr>
      <w:r>
        <w:rPr>
          <w:rFonts w:ascii="黑体" w:eastAsia="黑体" w:hAnsi="黑体" w:hint="eastAsia"/>
          <w:b/>
          <w:color w:val="000000"/>
          <w:sz w:val="32"/>
          <w:szCs w:val="24"/>
          <w:highlight w:val="white"/>
        </w:rPr>
        <w:t>四、名词解释</w:t>
      </w:r>
    </w:p>
    <w:p w14:paraId="69E484FD" w14:textId="77777777" w:rsidR="001D659E" w:rsidRDefault="001D659E">
      <w:pPr>
        <w:spacing w:line="324" w:lineRule="auto"/>
        <w:ind w:firstLine="594"/>
        <w:rPr>
          <w:rFonts w:ascii="仿宋" w:eastAsia="仿宋" w:hAnsi="仿宋"/>
          <w:color w:val="000000"/>
          <w:sz w:val="32"/>
          <w:szCs w:val="24"/>
          <w:highlight w:val="white"/>
          <w:lang w:val="zh-CN"/>
        </w:rPr>
      </w:pPr>
      <w:r>
        <w:rPr>
          <w:rFonts w:ascii="仿宋" w:eastAsia="仿宋" w:hAnsi="仿宋"/>
          <w:color w:val="000000"/>
          <w:sz w:val="32"/>
          <w:szCs w:val="24"/>
          <w:highlight w:val="white"/>
          <w:lang w:val="zh-CN"/>
        </w:rPr>
        <w:t>1.</w:t>
      </w:r>
      <w:r>
        <w:rPr>
          <w:rFonts w:ascii="仿宋" w:eastAsia="仿宋" w:hAnsi="仿宋" w:hint="eastAsia"/>
          <w:color w:val="000000"/>
          <w:sz w:val="32"/>
          <w:szCs w:val="24"/>
          <w:highlight w:val="white"/>
          <w:lang w:val="zh-CN"/>
        </w:rPr>
        <w:t>财政拨款收入：指本级财政部门当年拨付的财政预算资金，包括一般公共预算财政拨款、政府性基金预算财政拨款和国有资本经预算财政拨款。</w:t>
      </w:r>
    </w:p>
    <w:p w14:paraId="7ECEC755"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lang w:val="zh-CN"/>
        </w:rPr>
        <w:t>2.</w:t>
      </w:r>
      <w:r>
        <w:rPr>
          <w:rFonts w:ascii="仿宋" w:eastAsia="仿宋" w:hAnsi="仿宋" w:hint="eastAsia"/>
          <w:color w:val="000000"/>
          <w:sz w:val="32"/>
          <w:szCs w:val="24"/>
          <w:highlight w:val="white"/>
          <w:lang w:val="zh-CN"/>
        </w:rPr>
        <w:t>事业收入：指事业单位开展专业业务活动及辅助活动所取得的收入。</w:t>
      </w:r>
    </w:p>
    <w:p w14:paraId="5DC1F785"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lastRenderedPageBreak/>
        <w:t>3.</w:t>
      </w:r>
      <w:r>
        <w:rPr>
          <w:rFonts w:ascii="仿宋" w:eastAsia="仿宋" w:hAnsi="仿宋" w:hint="eastAsia"/>
          <w:color w:val="000000"/>
          <w:sz w:val="32"/>
          <w:szCs w:val="24"/>
          <w:highlight w:val="white"/>
        </w:rPr>
        <w:t>经营收入：指事业单位在专业业务活动及辅助活动之外开展非独立核算经营活动取得的收入。</w:t>
      </w:r>
    </w:p>
    <w:p w14:paraId="75419C07"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4.</w:t>
      </w:r>
      <w:r>
        <w:rPr>
          <w:rFonts w:ascii="仿宋" w:eastAsia="仿宋" w:hAnsi="仿宋" w:hint="eastAsia"/>
          <w:color w:val="000000"/>
          <w:sz w:val="32"/>
          <w:szCs w:val="24"/>
          <w:highlight w:val="white"/>
        </w:rPr>
        <w:t>上级补助收入：指事业单位从主管部门和上级单位取得的非财政补助收入。</w:t>
      </w:r>
    </w:p>
    <w:p w14:paraId="710BBC44"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5.</w:t>
      </w:r>
      <w:r>
        <w:rPr>
          <w:rFonts w:ascii="仿宋" w:eastAsia="仿宋" w:hAnsi="仿宋" w:hint="eastAsia"/>
          <w:color w:val="000000"/>
          <w:sz w:val="32"/>
          <w:szCs w:val="24"/>
          <w:highlight w:val="white"/>
        </w:rPr>
        <w:t>附属单位上缴收入：指事业单位附属独立核算单位按照有关规定上缴的收入。</w:t>
      </w:r>
    </w:p>
    <w:p w14:paraId="6A426321"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6.</w:t>
      </w:r>
      <w:r>
        <w:rPr>
          <w:rFonts w:ascii="仿宋" w:eastAsia="仿宋" w:hAnsi="仿宋" w:hint="eastAsia"/>
          <w:color w:val="000000"/>
          <w:sz w:val="32"/>
          <w:szCs w:val="24"/>
          <w:highlight w:val="white"/>
        </w:rPr>
        <w:t>其他收入：指预算单位在“财政拨款”、“事业收入”、“经营收入”、“上级补助收入”、“附属单位上缴收入”等之外取得的各项收入。</w:t>
      </w:r>
    </w:p>
    <w:p w14:paraId="0FE1CE85"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7.</w:t>
      </w:r>
      <w:r>
        <w:rPr>
          <w:rFonts w:ascii="仿宋" w:eastAsia="仿宋" w:hAnsi="仿宋" w:hint="eastAsia"/>
          <w:color w:val="000000"/>
          <w:sz w:val="32"/>
          <w:szCs w:val="24"/>
          <w:highlight w:val="white"/>
        </w:rPr>
        <w:t>使用非财政拨款结余：指事业单位使用以前年度积累的非财政拨款结余弥补当年收支差额的金额。</w:t>
      </w:r>
    </w:p>
    <w:p w14:paraId="64BC7C83"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8.</w:t>
      </w:r>
      <w:r>
        <w:rPr>
          <w:rFonts w:ascii="仿宋" w:eastAsia="仿宋" w:hAnsi="仿宋" w:hint="eastAsia"/>
          <w:color w:val="000000"/>
          <w:sz w:val="32"/>
          <w:szCs w:val="24"/>
          <w:highlight w:val="white"/>
        </w:rPr>
        <w:t>年初结转和结余：指预算单位以前年度尚未完成、结转到本年仍按原规定用途继续使用的资金。</w:t>
      </w:r>
    </w:p>
    <w:p w14:paraId="2E019046"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9.</w:t>
      </w:r>
      <w:r>
        <w:rPr>
          <w:rFonts w:ascii="仿宋" w:eastAsia="仿宋" w:hAnsi="仿宋" w:hint="eastAsia"/>
          <w:color w:val="000000"/>
          <w:sz w:val="32"/>
          <w:szCs w:val="24"/>
          <w:highlight w:val="white"/>
        </w:rPr>
        <w:t>年末结转和结余：指单位按有关规定结转到下年或以后年度继续使用的资金。</w:t>
      </w:r>
    </w:p>
    <w:p w14:paraId="0D088960"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10.</w:t>
      </w:r>
      <w:r>
        <w:rPr>
          <w:rFonts w:ascii="仿宋" w:eastAsia="仿宋" w:hAnsi="仿宋" w:hint="eastAsia"/>
          <w:color w:val="000000"/>
          <w:sz w:val="32"/>
          <w:szCs w:val="24"/>
          <w:highlight w:val="white"/>
        </w:rPr>
        <w:t>基本支出：指预算单位为保障其正常运转，完成日常工作任务所发生的支出，包括人员经费支出和日常公用经费支出。</w:t>
      </w:r>
    </w:p>
    <w:p w14:paraId="1B8AE758"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11.</w:t>
      </w:r>
      <w:r>
        <w:rPr>
          <w:rFonts w:ascii="仿宋" w:eastAsia="仿宋" w:hAnsi="仿宋" w:hint="eastAsia"/>
          <w:color w:val="000000"/>
          <w:sz w:val="32"/>
          <w:szCs w:val="24"/>
          <w:highlight w:val="white"/>
        </w:rPr>
        <w:t>项目支出：指预算单位为完成其特定的行政工作任务或事业发展目标所发生的支出。</w:t>
      </w:r>
    </w:p>
    <w:p w14:paraId="3AD9C8AD"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12.</w:t>
      </w:r>
      <w:r>
        <w:rPr>
          <w:rFonts w:ascii="仿宋" w:eastAsia="仿宋" w:hAnsi="仿宋" w:hint="eastAsia"/>
          <w:color w:val="000000"/>
          <w:sz w:val="32"/>
          <w:szCs w:val="24"/>
          <w:highlight w:val="white"/>
        </w:rPr>
        <w:t>上缴上级支出：填列事业单位按照财政部门和主管部门的规定上缴上级单位的支出。</w:t>
      </w:r>
    </w:p>
    <w:p w14:paraId="4FF4670B"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13.</w:t>
      </w:r>
      <w:r>
        <w:rPr>
          <w:rFonts w:ascii="仿宋" w:eastAsia="仿宋" w:hAnsi="仿宋" w:hint="eastAsia"/>
          <w:color w:val="000000"/>
          <w:sz w:val="32"/>
          <w:szCs w:val="24"/>
          <w:highlight w:val="white"/>
        </w:rPr>
        <w:t>经营支出：指事业单位在专业业务活动及其辅助活动之外开展非独立核算经营活动发生的支出。</w:t>
      </w:r>
    </w:p>
    <w:p w14:paraId="6E21F4CC"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lastRenderedPageBreak/>
        <w:t>14.</w:t>
      </w:r>
      <w:r>
        <w:rPr>
          <w:rFonts w:ascii="仿宋" w:eastAsia="仿宋" w:hAnsi="仿宋" w:hint="eastAsia"/>
          <w:color w:val="000000"/>
          <w:sz w:val="32"/>
          <w:szCs w:val="24"/>
          <w:highlight w:val="white"/>
        </w:rPr>
        <w:t>附属单位补助支出：填列事业单位用财政补助收入之外的收入对附属单位补助发生的支出。</w:t>
      </w:r>
    </w:p>
    <w:p w14:paraId="27B93437"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15.</w:t>
      </w:r>
      <w:r>
        <w:rPr>
          <w:rFonts w:ascii="仿宋" w:eastAsia="仿宋" w:hAnsi="仿宋" w:hint="eastAsia"/>
          <w:color w:val="000000"/>
          <w:sz w:val="32"/>
          <w:szCs w:val="24"/>
          <w:highlight w:val="white"/>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14:paraId="0714F06F" w14:textId="77777777" w:rsidR="001D659E" w:rsidRDefault="001D659E">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16.</w:t>
      </w:r>
      <w:r>
        <w:rPr>
          <w:rFonts w:ascii="仿宋" w:eastAsia="仿宋" w:hAnsi="仿宋" w:hint="eastAsia"/>
          <w:color w:val="000000"/>
          <w:sz w:val="32"/>
          <w:szCs w:val="24"/>
          <w:highlight w:val="white"/>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49588C9E" w14:textId="77777777" w:rsidR="001D659E" w:rsidRDefault="001D659E">
      <w:pPr>
        <w:spacing w:line="324" w:lineRule="auto"/>
        <w:ind w:firstLine="594"/>
        <w:rPr>
          <w:rFonts w:ascii="仿宋_GB2312" w:eastAsia="仿宋_GB2312" w:hAnsi="仿宋_GB2312"/>
          <w:color w:val="000000"/>
          <w:sz w:val="32"/>
          <w:szCs w:val="24"/>
          <w:highlight w:val="white"/>
        </w:rPr>
      </w:pPr>
    </w:p>
    <w:p w14:paraId="65176F60" w14:textId="77777777" w:rsidR="001D659E" w:rsidRDefault="001D659E">
      <w:pPr>
        <w:jc w:val="left"/>
        <w:rPr>
          <w:rFonts w:ascii="宋体"/>
          <w:kern w:val="0"/>
          <w:sz w:val="18"/>
          <w:szCs w:val="24"/>
          <w:lang w:val="zh-CN"/>
        </w:rPr>
      </w:pPr>
    </w:p>
    <w:p w14:paraId="4F1897E1" w14:textId="77777777" w:rsidR="001D659E" w:rsidRDefault="001D659E">
      <w:pPr>
        <w:jc w:val="left"/>
        <w:rPr>
          <w:rFonts w:ascii="宋体"/>
          <w:kern w:val="0"/>
          <w:sz w:val="18"/>
          <w:szCs w:val="24"/>
          <w:lang w:val="zh-CN"/>
        </w:rPr>
      </w:pPr>
    </w:p>
    <w:p w14:paraId="7D87830D" w14:textId="77777777" w:rsidR="001D659E" w:rsidRDefault="001D659E">
      <w:pPr>
        <w:jc w:val="left"/>
        <w:rPr>
          <w:rFonts w:ascii="黑体" w:eastAsia="黑体" w:hAnsi="黑体"/>
          <w:spacing w:val="15"/>
          <w:sz w:val="44"/>
          <w:szCs w:val="24"/>
        </w:rPr>
      </w:pPr>
    </w:p>
    <w:p w14:paraId="52BB94A4" w14:textId="77777777" w:rsidR="001D659E" w:rsidRDefault="001D659E">
      <w:pPr>
        <w:jc w:val="left"/>
        <w:rPr>
          <w:rFonts w:ascii="宋体"/>
          <w:kern w:val="0"/>
          <w:sz w:val="18"/>
          <w:szCs w:val="24"/>
          <w:lang w:val="zh-CN"/>
        </w:rPr>
      </w:pPr>
    </w:p>
    <w:p w14:paraId="0142286E" w14:textId="77777777" w:rsidR="001D659E" w:rsidRDefault="001D659E">
      <w:pPr>
        <w:jc w:val="left"/>
        <w:rPr>
          <w:rFonts w:ascii="宋体"/>
          <w:kern w:val="0"/>
          <w:sz w:val="18"/>
          <w:szCs w:val="24"/>
          <w:lang w:val="zh-CN"/>
        </w:rPr>
      </w:pPr>
    </w:p>
    <w:p w14:paraId="6215B70F" w14:textId="77777777" w:rsidR="001D659E" w:rsidRDefault="001D659E">
      <w:pPr>
        <w:jc w:val="left"/>
        <w:rPr>
          <w:rFonts w:ascii="宋体"/>
          <w:kern w:val="0"/>
          <w:sz w:val="18"/>
          <w:szCs w:val="24"/>
          <w:lang w:val="zh-CN"/>
        </w:rPr>
      </w:pPr>
    </w:p>
    <w:sectPr w:rsidR="001D659E" w:rsidSect="004A3457">
      <w:footerReference w:type="default" r:id="rId7"/>
      <w:pgSz w:w="12240" w:h="15840"/>
      <w:pgMar w:top="1440" w:right="1800" w:bottom="1440" w:left="1800" w:header="720" w:footer="720"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1213" w14:textId="77777777" w:rsidR="007E652B" w:rsidRDefault="007E652B">
      <w:pPr>
        <w:widowControl w:val="0"/>
        <w:autoSpaceDE w:val="0"/>
        <w:autoSpaceDN w:val="0"/>
        <w:adjustRightInd w:val="0"/>
        <w:jc w:val="left"/>
        <w:rPr>
          <w:kern w:val="0"/>
          <w:sz w:val="24"/>
          <w:szCs w:val="24"/>
        </w:rPr>
      </w:pPr>
      <w:r>
        <w:rPr>
          <w:kern w:val="0"/>
          <w:sz w:val="24"/>
          <w:szCs w:val="24"/>
        </w:rPr>
        <w:separator/>
      </w:r>
    </w:p>
  </w:endnote>
  <w:endnote w:type="continuationSeparator" w:id="0">
    <w:p w14:paraId="15C43D09" w14:textId="77777777" w:rsidR="007E652B" w:rsidRDefault="007E652B">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楷体">
    <w:altName w:val="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8161" w14:textId="77777777" w:rsidR="004A3457" w:rsidRDefault="004A3457">
    <w:pPr>
      <w:pStyle w:val="a5"/>
      <w:jc w:val="center"/>
    </w:pPr>
    <w:r>
      <w:fldChar w:fldCharType="begin"/>
    </w:r>
    <w:r>
      <w:instrText>PAGE   \* MERGEFORMAT</w:instrText>
    </w:r>
    <w:r>
      <w:fldChar w:fldCharType="separate"/>
    </w:r>
    <w:r w:rsidRPr="004A3457">
      <w:rPr>
        <w:noProof/>
        <w:lang w:val="zh-CN"/>
      </w:rPr>
      <w:t>2</w:t>
    </w:r>
    <w:r>
      <w:fldChar w:fldCharType="end"/>
    </w:r>
  </w:p>
  <w:p w14:paraId="45BF1EBC" w14:textId="77777777" w:rsidR="004A3457" w:rsidRDefault="004A34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B601" w14:textId="77777777" w:rsidR="007E652B" w:rsidRDefault="007E652B">
      <w:pPr>
        <w:widowControl w:val="0"/>
        <w:autoSpaceDE w:val="0"/>
        <w:autoSpaceDN w:val="0"/>
        <w:adjustRightInd w:val="0"/>
        <w:jc w:val="left"/>
        <w:rPr>
          <w:kern w:val="0"/>
          <w:sz w:val="24"/>
          <w:szCs w:val="24"/>
        </w:rPr>
      </w:pPr>
      <w:r>
        <w:rPr>
          <w:kern w:val="0"/>
          <w:sz w:val="24"/>
          <w:szCs w:val="24"/>
        </w:rPr>
        <w:separator/>
      </w:r>
    </w:p>
  </w:footnote>
  <w:footnote w:type="continuationSeparator" w:id="0">
    <w:p w14:paraId="1A738C11" w14:textId="77777777" w:rsidR="007E652B" w:rsidRDefault="007E652B">
      <w:pPr>
        <w:widowControl w:val="0"/>
        <w:autoSpaceDE w:val="0"/>
        <w:autoSpaceDN w:val="0"/>
        <w:adjustRightInd w:val="0"/>
        <w:jc w:val="left"/>
        <w:rPr>
          <w:kern w:val="0"/>
          <w:sz w:val="24"/>
          <w:szCs w:val="24"/>
        </w:rPr>
      </w:pPr>
      <w:r>
        <w:rPr>
          <w:kern w:val="0"/>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19443F"/>
    <w:multiLevelType w:val="singleLevel"/>
    <w:tmpl w:val="9919443F"/>
    <w:lvl w:ilvl="0">
      <w:start w:val="1"/>
      <w:numFmt w:val="bullet"/>
      <w:lvlText w:val=""/>
      <w:lvlJc w:val="left"/>
      <w:pPr>
        <w:tabs>
          <w:tab w:val="num" w:pos="780"/>
        </w:tabs>
        <w:ind w:left="780" w:hanging="360"/>
      </w:pPr>
      <w:rPr>
        <w:rFonts w:ascii="Wingdings" w:eastAsia="宋体" w:hAnsi="Wingdings"/>
      </w:rPr>
    </w:lvl>
  </w:abstractNum>
  <w:abstractNum w:abstractNumId="1" w15:restartNumberingAfterBreak="0">
    <w:nsid w:val="99CB12F1"/>
    <w:multiLevelType w:val="singleLevel"/>
    <w:tmpl w:val="99CB12F1"/>
    <w:lvl w:ilvl="0">
      <w:start w:val="1"/>
      <w:numFmt w:val="bullet"/>
      <w:lvlText w:val=""/>
      <w:lvlJc w:val="left"/>
      <w:pPr>
        <w:tabs>
          <w:tab w:val="num" w:pos="1200"/>
        </w:tabs>
        <w:ind w:left="1200" w:hanging="360"/>
      </w:pPr>
      <w:rPr>
        <w:rFonts w:ascii="Wingdings" w:eastAsia="宋体" w:hAnsi="Wingdings"/>
      </w:rPr>
    </w:lvl>
  </w:abstractNum>
  <w:abstractNum w:abstractNumId="2" w15:restartNumberingAfterBreak="0">
    <w:nsid w:val="9A3E684F"/>
    <w:multiLevelType w:val="singleLevel"/>
    <w:tmpl w:val="9A3E684F"/>
    <w:lvl w:ilvl="0">
      <w:start w:val="1"/>
      <w:numFmt w:val="decimal"/>
      <w:lvlText w:val="%1."/>
      <w:lvlJc w:val="left"/>
      <w:pPr>
        <w:tabs>
          <w:tab w:val="num" w:pos="2040"/>
        </w:tabs>
        <w:ind w:left="2040" w:hanging="360"/>
      </w:pPr>
      <w:rPr>
        <w:rFonts w:cs="Times New Roman"/>
      </w:rPr>
    </w:lvl>
  </w:abstractNum>
  <w:abstractNum w:abstractNumId="3" w15:restartNumberingAfterBreak="0">
    <w:nsid w:val="C5A2C536"/>
    <w:multiLevelType w:val="hybridMultilevel"/>
    <w:tmpl w:val="C5A2C536"/>
    <w:lvl w:ilvl="0" w:tplc="FFFFFFFF">
      <w:start w:val="7"/>
      <w:numFmt w:val="chineseCounting"/>
      <w:suff w:val="nothing"/>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4" w15:restartNumberingAfterBreak="0">
    <w:nsid w:val="EE9D2EF8"/>
    <w:multiLevelType w:val="singleLevel"/>
    <w:tmpl w:val="EE9D2EF8"/>
    <w:lvl w:ilvl="0">
      <w:start w:val="3"/>
      <w:numFmt w:val="decimal"/>
      <w:lvlText w:val="%1."/>
      <w:lvlJc w:val="left"/>
      <w:pPr>
        <w:tabs>
          <w:tab w:val="num" w:pos="312"/>
        </w:tabs>
      </w:pPr>
      <w:rPr>
        <w:rFonts w:cs="Times New Roman"/>
      </w:rPr>
    </w:lvl>
  </w:abstractNum>
  <w:abstractNum w:abstractNumId="5" w15:restartNumberingAfterBreak="0">
    <w:nsid w:val="F3B26FFE"/>
    <w:multiLevelType w:val="singleLevel"/>
    <w:tmpl w:val="F3B26FFE"/>
    <w:lvl w:ilvl="0">
      <w:start w:val="1"/>
      <w:numFmt w:val="decimal"/>
      <w:lvlText w:val="%1."/>
      <w:lvlJc w:val="left"/>
      <w:pPr>
        <w:tabs>
          <w:tab w:val="num" w:pos="1620"/>
        </w:tabs>
        <w:ind w:left="1620" w:hanging="360"/>
      </w:pPr>
      <w:rPr>
        <w:rFonts w:cs="Times New Roman"/>
      </w:rPr>
    </w:lvl>
  </w:abstractNum>
  <w:abstractNum w:abstractNumId="6" w15:restartNumberingAfterBreak="0">
    <w:nsid w:val="FECD2C93"/>
    <w:multiLevelType w:val="singleLevel"/>
    <w:tmpl w:val="FECD2C93"/>
    <w:lvl w:ilvl="0">
      <w:start w:val="1"/>
      <w:numFmt w:val="decimal"/>
      <w:lvlText w:val="%1."/>
      <w:lvlJc w:val="left"/>
      <w:pPr>
        <w:tabs>
          <w:tab w:val="num" w:pos="1200"/>
        </w:tabs>
        <w:ind w:left="1200" w:hanging="360"/>
      </w:pPr>
      <w:rPr>
        <w:rFonts w:cs="Times New Roman"/>
      </w:rPr>
    </w:lvl>
  </w:abstractNum>
  <w:abstractNum w:abstractNumId="7" w15:restartNumberingAfterBreak="0">
    <w:nsid w:val="FFFFFF7C"/>
    <w:multiLevelType w:val="singleLevel"/>
    <w:tmpl w:val="D8BC2520"/>
    <w:lvl w:ilvl="0">
      <w:start w:val="1"/>
      <w:numFmt w:val="decimal"/>
      <w:lvlText w:val="%1."/>
      <w:lvlJc w:val="left"/>
      <w:pPr>
        <w:tabs>
          <w:tab w:val="num" w:pos="2040"/>
        </w:tabs>
        <w:ind w:left="2040" w:hanging="360"/>
      </w:pPr>
      <w:rPr>
        <w:rFonts w:cs="Times New Roman"/>
      </w:rPr>
    </w:lvl>
  </w:abstractNum>
  <w:abstractNum w:abstractNumId="8" w15:restartNumberingAfterBreak="0">
    <w:nsid w:val="FFFFFF7D"/>
    <w:multiLevelType w:val="singleLevel"/>
    <w:tmpl w:val="DD8A9998"/>
    <w:lvl w:ilvl="0">
      <w:start w:val="1"/>
      <w:numFmt w:val="decimal"/>
      <w:lvlText w:val="%1."/>
      <w:lvlJc w:val="left"/>
      <w:pPr>
        <w:tabs>
          <w:tab w:val="num" w:pos="1620"/>
        </w:tabs>
        <w:ind w:left="1620" w:hanging="360"/>
      </w:pPr>
      <w:rPr>
        <w:rFonts w:cs="Times New Roman"/>
      </w:rPr>
    </w:lvl>
  </w:abstractNum>
  <w:abstractNum w:abstractNumId="9" w15:restartNumberingAfterBreak="0">
    <w:nsid w:val="FFFFFF7E"/>
    <w:multiLevelType w:val="singleLevel"/>
    <w:tmpl w:val="CF5A2640"/>
    <w:lvl w:ilvl="0">
      <w:start w:val="1"/>
      <w:numFmt w:val="decimal"/>
      <w:lvlText w:val="%1."/>
      <w:lvlJc w:val="left"/>
      <w:pPr>
        <w:tabs>
          <w:tab w:val="num" w:pos="1200"/>
        </w:tabs>
        <w:ind w:left="1200" w:hanging="360"/>
      </w:pPr>
      <w:rPr>
        <w:rFonts w:cs="Times New Roman"/>
      </w:rPr>
    </w:lvl>
  </w:abstractNum>
  <w:abstractNum w:abstractNumId="10" w15:restartNumberingAfterBreak="0">
    <w:nsid w:val="FFFFFF7F"/>
    <w:multiLevelType w:val="singleLevel"/>
    <w:tmpl w:val="B172D668"/>
    <w:lvl w:ilvl="0">
      <w:start w:val="1"/>
      <w:numFmt w:val="decimal"/>
      <w:lvlText w:val="%1."/>
      <w:lvlJc w:val="left"/>
      <w:pPr>
        <w:tabs>
          <w:tab w:val="num" w:pos="780"/>
        </w:tabs>
        <w:ind w:left="780" w:hanging="360"/>
      </w:pPr>
      <w:rPr>
        <w:rFonts w:cs="Times New Roman"/>
      </w:rPr>
    </w:lvl>
  </w:abstractNum>
  <w:abstractNum w:abstractNumId="11" w15:restartNumberingAfterBreak="0">
    <w:nsid w:val="FFFFFF80"/>
    <w:multiLevelType w:val="singleLevel"/>
    <w:tmpl w:val="B05AED8A"/>
    <w:lvl w:ilvl="0">
      <w:start w:val="1"/>
      <w:numFmt w:val="bullet"/>
      <w:lvlText w:val=""/>
      <w:lvlJc w:val="left"/>
      <w:pPr>
        <w:tabs>
          <w:tab w:val="num" w:pos="2040"/>
        </w:tabs>
        <w:ind w:left="2040" w:hanging="360"/>
      </w:pPr>
      <w:rPr>
        <w:rFonts w:ascii="Wingdings" w:hAnsi="Wingdings" w:hint="default"/>
      </w:rPr>
    </w:lvl>
  </w:abstractNum>
  <w:abstractNum w:abstractNumId="12" w15:restartNumberingAfterBreak="0">
    <w:nsid w:val="FFFFFF81"/>
    <w:multiLevelType w:val="singleLevel"/>
    <w:tmpl w:val="7A30FADE"/>
    <w:lvl w:ilvl="0">
      <w:start w:val="1"/>
      <w:numFmt w:val="bullet"/>
      <w:lvlText w:val=""/>
      <w:lvlJc w:val="left"/>
      <w:pPr>
        <w:tabs>
          <w:tab w:val="num" w:pos="1620"/>
        </w:tabs>
        <w:ind w:left="1620" w:hanging="360"/>
      </w:pPr>
      <w:rPr>
        <w:rFonts w:ascii="Wingdings" w:hAnsi="Wingdings" w:hint="default"/>
      </w:rPr>
    </w:lvl>
  </w:abstractNum>
  <w:abstractNum w:abstractNumId="13" w15:restartNumberingAfterBreak="0">
    <w:nsid w:val="FFFFFF82"/>
    <w:multiLevelType w:val="singleLevel"/>
    <w:tmpl w:val="8D743B26"/>
    <w:lvl w:ilvl="0">
      <w:start w:val="1"/>
      <w:numFmt w:val="bullet"/>
      <w:lvlText w:val=""/>
      <w:lvlJc w:val="left"/>
      <w:pPr>
        <w:tabs>
          <w:tab w:val="num" w:pos="1200"/>
        </w:tabs>
        <w:ind w:left="1200" w:hanging="360"/>
      </w:pPr>
      <w:rPr>
        <w:rFonts w:ascii="Wingdings" w:hAnsi="Wingdings" w:hint="default"/>
      </w:rPr>
    </w:lvl>
  </w:abstractNum>
  <w:abstractNum w:abstractNumId="14" w15:restartNumberingAfterBreak="0">
    <w:nsid w:val="FFFFFF83"/>
    <w:multiLevelType w:val="singleLevel"/>
    <w:tmpl w:val="EB52693C"/>
    <w:lvl w:ilvl="0">
      <w:start w:val="1"/>
      <w:numFmt w:val="bullet"/>
      <w:lvlText w:val=""/>
      <w:lvlJc w:val="left"/>
      <w:pPr>
        <w:tabs>
          <w:tab w:val="num" w:pos="780"/>
        </w:tabs>
        <w:ind w:left="780" w:hanging="360"/>
      </w:pPr>
      <w:rPr>
        <w:rFonts w:ascii="Wingdings" w:hAnsi="Wingdings" w:hint="default"/>
      </w:rPr>
    </w:lvl>
  </w:abstractNum>
  <w:abstractNum w:abstractNumId="15" w15:restartNumberingAfterBreak="0">
    <w:nsid w:val="FFFFFF88"/>
    <w:multiLevelType w:val="singleLevel"/>
    <w:tmpl w:val="D804972A"/>
    <w:lvl w:ilvl="0">
      <w:start w:val="1"/>
      <w:numFmt w:val="decimal"/>
      <w:lvlText w:val="%1."/>
      <w:lvlJc w:val="left"/>
      <w:pPr>
        <w:tabs>
          <w:tab w:val="num" w:pos="360"/>
        </w:tabs>
        <w:ind w:left="360" w:hanging="360"/>
      </w:pPr>
      <w:rPr>
        <w:rFonts w:cs="Times New Roman"/>
      </w:rPr>
    </w:lvl>
  </w:abstractNum>
  <w:abstractNum w:abstractNumId="16" w15:restartNumberingAfterBreak="0">
    <w:nsid w:val="FFFFFF89"/>
    <w:multiLevelType w:val="singleLevel"/>
    <w:tmpl w:val="9BD83D30"/>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C6ABAD4"/>
    <w:multiLevelType w:val="singleLevel"/>
    <w:tmpl w:val="2C6ABAD4"/>
    <w:lvl w:ilvl="0">
      <w:start w:val="1"/>
      <w:numFmt w:val="bullet"/>
      <w:lvlText w:val=""/>
      <w:lvlJc w:val="left"/>
      <w:pPr>
        <w:tabs>
          <w:tab w:val="num" w:pos="1620"/>
        </w:tabs>
        <w:ind w:left="1620" w:hanging="360"/>
      </w:pPr>
      <w:rPr>
        <w:rFonts w:ascii="Wingdings" w:eastAsia="宋体" w:hAnsi="Wingdings"/>
      </w:rPr>
    </w:lvl>
  </w:abstractNum>
  <w:abstractNum w:abstractNumId="18" w15:restartNumberingAfterBreak="0">
    <w:nsid w:val="326AF473"/>
    <w:multiLevelType w:val="singleLevel"/>
    <w:tmpl w:val="326AF473"/>
    <w:lvl w:ilvl="0">
      <w:start w:val="1"/>
      <w:numFmt w:val="decimal"/>
      <w:lvlText w:val="%1."/>
      <w:lvlJc w:val="left"/>
      <w:pPr>
        <w:tabs>
          <w:tab w:val="num" w:pos="360"/>
        </w:tabs>
        <w:ind w:left="360" w:hanging="360"/>
      </w:pPr>
      <w:rPr>
        <w:rFonts w:cs="Times New Roman"/>
      </w:rPr>
    </w:lvl>
  </w:abstractNum>
  <w:abstractNum w:abstractNumId="19" w15:restartNumberingAfterBreak="0">
    <w:nsid w:val="33A0D92F"/>
    <w:multiLevelType w:val="singleLevel"/>
    <w:tmpl w:val="33A0D92F"/>
    <w:lvl w:ilvl="0">
      <w:start w:val="1"/>
      <w:numFmt w:val="bullet"/>
      <w:lvlText w:val=""/>
      <w:lvlJc w:val="left"/>
      <w:pPr>
        <w:tabs>
          <w:tab w:val="num" w:pos="360"/>
        </w:tabs>
        <w:ind w:left="360" w:hanging="360"/>
      </w:pPr>
      <w:rPr>
        <w:rFonts w:ascii="Wingdings" w:eastAsia="宋体" w:hAnsi="Wingdings"/>
      </w:rPr>
    </w:lvl>
  </w:abstractNum>
  <w:abstractNum w:abstractNumId="20" w15:restartNumberingAfterBreak="0">
    <w:nsid w:val="531B445E"/>
    <w:multiLevelType w:val="singleLevel"/>
    <w:tmpl w:val="531B445E"/>
    <w:lvl w:ilvl="0">
      <w:start w:val="1"/>
      <w:numFmt w:val="decimal"/>
      <w:lvlText w:val="%1."/>
      <w:lvlJc w:val="left"/>
      <w:pPr>
        <w:tabs>
          <w:tab w:val="num" w:pos="780"/>
        </w:tabs>
        <w:ind w:left="780" w:hanging="360"/>
      </w:pPr>
      <w:rPr>
        <w:rFonts w:cs="Times New Roman"/>
      </w:rPr>
    </w:lvl>
  </w:abstractNum>
  <w:abstractNum w:abstractNumId="21" w15:restartNumberingAfterBreak="0">
    <w:nsid w:val="62087B5F"/>
    <w:multiLevelType w:val="singleLevel"/>
    <w:tmpl w:val="62087B5F"/>
    <w:lvl w:ilvl="0">
      <w:start w:val="1"/>
      <w:numFmt w:val="bullet"/>
      <w:lvlText w:val=""/>
      <w:lvlJc w:val="left"/>
      <w:pPr>
        <w:tabs>
          <w:tab w:val="num" w:pos="2040"/>
        </w:tabs>
        <w:ind w:left="2040" w:hanging="360"/>
      </w:pPr>
      <w:rPr>
        <w:rFonts w:ascii="Wingdings" w:eastAsia="宋体" w:hAnsi="Wingdings"/>
      </w:rPr>
    </w:lvl>
  </w:abstractNum>
  <w:num w:numId="1">
    <w:abstractNumId w:val="3"/>
  </w:num>
  <w:num w:numId="2">
    <w:abstractNumId w:val="4"/>
  </w:num>
  <w:num w:numId="3">
    <w:abstractNumId w:val="15"/>
  </w:num>
  <w:num w:numId="4">
    <w:abstractNumId w:val="10"/>
  </w:num>
  <w:num w:numId="5">
    <w:abstractNumId w:val="9"/>
  </w:num>
  <w:num w:numId="6">
    <w:abstractNumId w:val="8"/>
  </w:num>
  <w:num w:numId="7">
    <w:abstractNumId w:val="7"/>
  </w:num>
  <w:num w:numId="8">
    <w:abstractNumId w:val="16"/>
  </w:num>
  <w:num w:numId="9">
    <w:abstractNumId w:val="14"/>
  </w:num>
  <w:num w:numId="10">
    <w:abstractNumId w:val="13"/>
  </w:num>
  <w:num w:numId="11">
    <w:abstractNumId w:val="1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drawingGridHorizontalSpacing w:val="120"/>
  <w:drawingGridVerticalSpacing w:val="120"/>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94"/>
    <w:rsid w:val="00000000"/>
    <w:rsid w:val="00014194"/>
    <w:rsid w:val="001D659E"/>
    <w:rsid w:val="00422056"/>
    <w:rsid w:val="004A3457"/>
    <w:rsid w:val="007E652B"/>
    <w:rsid w:val="008052EE"/>
    <w:rsid w:val="00AB7D33"/>
    <w:rsid w:val="00EA6DC1"/>
    <w:rsid w:val="00F23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3E9518"/>
  <w14:defaultImageDpi w14:val="0"/>
  <w15:docId w15:val="{24EBF0FD-5CA3-41A7-80B7-AECC8C30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376">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unhideWhenUsed="1" w:qFormat="0"/>
    <w:lsdException w:name="HTML Top of Form" w:qFormat="0"/>
    <w:lsdException w:name="HTML Bottom of Form" w:qFormat="0"/>
    <w:lsdException w:name="No List" w:semiHidden="1" w:unhideWhenUsed="1" w:qFormat="0"/>
    <w:lsdException w:name="Outline List 1" w:qFormat="0"/>
    <w:lsdException w:name="Outline List 2" w:qFormat="0"/>
    <w:lsdException w:name="Outline List 3" w:qFormat="0"/>
    <w:lsdException w:name="Placeholder Text" w:semiHidden="1" w:unhideWhenUsed="1" w:qFormat="0"/>
    <w:lsdException w:name="Revision"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atentStyles>
  <w:style w:type="paragraph" w:default="1" w:styleId="a">
    <w:name w:val="Normal"/>
    <w:qFormat/>
    <w:pPr>
      <w:jc w:val="both"/>
    </w:p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4A3457"/>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qFormat/>
    <w:rsid w:val="004A3457"/>
    <w:pPr>
      <w:tabs>
        <w:tab w:val="center" w:pos="4153"/>
        <w:tab w:val="right" w:pos="8306"/>
      </w:tabs>
      <w:snapToGrid w:val="0"/>
      <w:jc w:val="left"/>
    </w:pPr>
    <w:rPr>
      <w:sz w:val="18"/>
      <w:szCs w:val="18"/>
    </w:rPr>
  </w:style>
  <w:style w:type="character" w:customStyle="1" w:styleId="a4">
    <w:name w:val="页眉 字符"/>
    <w:basedOn w:val="a0"/>
    <w:link w:val="a3"/>
    <w:uiPriority w:val="99"/>
    <w:locked/>
    <w:rsid w:val="004A3457"/>
    <w:rPr>
      <w:rFonts w:cs="Times New Roman"/>
      <w:sz w:val="18"/>
      <w:szCs w:val="18"/>
    </w:rPr>
  </w:style>
  <w:style w:type="character" w:customStyle="1" w:styleId="a6">
    <w:name w:val="页脚 字符"/>
    <w:basedOn w:val="a0"/>
    <w:link w:val="a5"/>
    <w:uiPriority w:val="99"/>
    <w:locked/>
    <w:rsid w:val="004A345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5509</Words>
  <Characters>2285</Characters>
  <Application>Microsoft Office Word</Application>
  <DocSecurity>0</DocSecurity>
  <Lines>19</Lines>
  <Paragraphs>15</Paragraphs>
  <ScaleCrop>false</ScaleCrop>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包应时</dc:creator>
  <cp:keywords/>
  <dc:description/>
  <cp:lastModifiedBy>H NB</cp:lastModifiedBy>
  <cp:revision>2</cp:revision>
  <dcterms:created xsi:type="dcterms:W3CDTF">2021-09-29T07:37:00Z</dcterms:created>
  <dcterms:modified xsi:type="dcterms:W3CDTF">2021-09-29T07:37:00Z</dcterms:modified>
</cp:coreProperties>
</file>